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Минпросвещения России от 04.10.2021 N 691</w:t>
              <w:br/>
              <w:t xml:space="preserve">(ред. от 03.07.2024)</w:t>
              <w:br/>
              <w:t xml:space="preserve">"Об утверждении федерального государственного образовательного стандарта среднего профессионального образования по специальности 11.02.16 Монтаж, техническое обслуживание и ремонт электронных приборов и устройств"</w:t>
              <w:br/>
              <w:t xml:space="preserve">(Зарегистрировано в Минюсте России 12.11.2021 N 65793)</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07.10.2026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jc w:val="both"/>
      </w:pPr>
      <w:r>
        <w:rPr>
          <w:sz w:val="24"/>
        </w:rPr>
        <w:t xml:space="preserve">Зарегистрировано в Минюсте России 12 ноября 2021 г. N 65793</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МИНИСТЕРСТВО ПРОСВЕЩЕНИЯ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4 октября 2021 г. N 691</w:t>
      </w:r>
    </w:p>
    <w:p>
      <w:pPr>
        <w:pStyle w:val="2"/>
        <w:jc w:val="center"/>
      </w:pPr>
      <w:r>
        <w:rPr>
          <w:sz w:val="24"/>
        </w:rPr>
      </w:r>
    </w:p>
    <w:p>
      <w:pPr>
        <w:pStyle w:val="2"/>
        <w:jc w:val="center"/>
      </w:pPr>
      <w:r>
        <w:rPr>
          <w:sz w:val="24"/>
        </w:rPr>
        <w:t xml:space="preserve">ОБ УТВЕРЖДЕНИИ</w:t>
      </w:r>
    </w:p>
    <w:p>
      <w:pPr>
        <w:pStyle w:val="2"/>
        <w:jc w:val="center"/>
      </w:pPr>
      <w:r>
        <w:rPr>
          <w:sz w:val="24"/>
        </w:rPr>
        <w:t xml:space="preserve">ФЕДЕРАЛЬНОГО ГОСУДАРСТВЕННОГО ОБРАЗОВАТЕЛЬНОГО СТАНДАРТА</w:t>
      </w:r>
    </w:p>
    <w:p>
      <w:pPr>
        <w:pStyle w:val="2"/>
        <w:jc w:val="center"/>
      </w:pPr>
      <w:r>
        <w:rPr>
          <w:sz w:val="24"/>
        </w:rPr>
        <w:t xml:space="preserve">СРЕДНЕГО ПРОФЕССИОНАЛЬНОГО ОБРАЗОВАНИЯ ПО СПЕЦИАЛЬНОСТИ</w:t>
      </w:r>
    </w:p>
    <w:p>
      <w:pPr>
        <w:pStyle w:val="2"/>
        <w:jc w:val="center"/>
      </w:pPr>
      <w:r>
        <w:rPr>
          <w:sz w:val="24"/>
        </w:rPr>
        <w:t xml:space="preserve">11.02.16 МОНТАЖ, ТЕХНИЧЕСКОЕ ОБСЛУЖИВАНИЕ И РЕМОНТ</w:t>
      </w:r>
    </w:p>
    <w:p>
      <w:pPr>
        <w:pStyle w:val="2"/>
        <w:jc w:val="center"/>
      </w:pPr>
      <w:r>
        <w:rPr>
          <w:sz w:val="24"/>
        </w:rPr>
        <w:t xml:space="preserve">ЭЛЕКТРОННЫХ ПРИБОРОВ И УСТРОЙСТВ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Минпросвещения России от 01.09.2022 </w:t>
            </w:r>
            <w:hyperlink w:history="0" r:id="rId8"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sz w:val="24"/>
                  <w:color w:val="0000ff"/>
                </w:rPr>
                <w:t xml:space="preserve">N 796</w:t>
              </w:r>
            </w:hyperlink>
            <w:r>
              <w:rPr>
                <w:sz w:val="24"/>
                <w:color w:val="392c69"/>
              </w:rPr>
              <w:t xml:space="preserve">,</w:t>
            </w:r>
          </w:p>
          <w:p>
            <w:pPr>
              <w:pStyle w:val="0"/>
              <w:jc w:val="center"/>
            </w:pPr>
            <w:r>
              <w:rPr>
                <w:sz w:val="24"/>
                <w:color w:val="392c69"/>
              </w:rPr>
              <w:t xml:space="preserve">от 03.07.2024 </w:t>
            </w:r>
            <w:hyperlink w:history="0" r:id="rId9"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N 464</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w:t>
      </w:r>
      <w:hyperlink w:history="0" r:id="rId10" w:tooltip="Постановление Правительства РФ от 28.07.2018 N 884 (ред. от 23.04.2026) &quot;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quot; (с изм. и доп., вступ. в силу с 01.09.2026) {КонсультантПлюс}">
        <w:r>
          <w:rPr>
            <w:sz w:val="24"/>
            <w:color w:val="0000ff"/>
          </w:rPr>
          <w:t xml:space="preserve">подпунктом 4.2.30 пункта 4</w:t>
        </w:r>
      </w:hyperlink>
      <w:r>
        <w:rPr>
          <w:sz w:val="24"/>
        </w:rP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 и </w:t>
      </w:r>
      <w:hyperlink w:history="0" r:id="rId11" w:tooltip="Постановление Правительства РФ от 12.04.2019 N 434 (ред. от 20.07.2024) &quot;Об утверждении Правил разработки, утверждения федеральных государственных образовательных стандартов и внесения в них изменений и признании утратившими силу некоторых актов Правительства Российской Федерации&quot; {КонсультантПлюс}">
        <w:r>
          <w:rPr>
            <w:sz w:val="24"/>
            <w:color w:val="0000ff"/>
          </w:rPr>
          <w:t xml:space="preserve">пунктом 27</w:t>
        </w:r>
      </w:hyperlink>
      <w:r>
        <w:rPr>
          <w:sz w:val="24"/>
        </w:rP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12 апреля 2019 г. N 434 (Собрание законодательства Российской Федерации, 2019, N 16, ст. 1942), приказываю:</w:t>
      </w:r>
    </w:p>
    <w:p>
      <w:pPr>
        <w:pStyle w:val="0"/>
        <w:spacing w:before="240" w:lineRule="auto"/>
        <w:ind w:firstLine="540"/>
        <w:jc w:val="both"/>
      </w:pPr>
      <w:r>
        <w:rPr>
          <w:sz w:val="24"/>
        </w:rPr>
        <w:t xml:space="preserve">1. Утвердить прилагаемый федеральный государственный образовательный </w:t>
      </w:r>
      <w:hyperlink w:history="0" w:anchor="P38" w:tooltip="ФЕДЕРАЛЬНЫЙ ГОСУДАРСТВЕННЫЙ ОБРАЗОВАТЕЛЬНЫЙ СТАНДАРТ">
        <w:r>
          <w:rPr>
            <w:sz w:val="24"/>
            <w:color w:val="0000ff"/>
          </w:rPr>
          <w:t xml:space="preserve">стандарт</w:t>
        </w:r>
      </w:hyperlink>
      <w:r>
        <w:rPr>
          <w:sz w:val="24"/>
        </w:rPr>
        <w:t xml:space="preserve"> среднего профессионального образования по специальности 11.02.16 Монтаж, техническое обслуживание и ремонт электронных приборов и устройств (далее - стандарт).</w:t>
      </w:r>
    </w:p>
    <w:p>
      <w:pPr>
        <w:pStyle w:val="0"/>
        <w:spacing w:before="240" w:lineRule="auto"/>
        <w:ind w:firstLine="540"/>
        <w:jc w:val="both"/>
      </w:pPr>
      <w:r>
        <w:rPr>
          <w:sz w:val="24"/>
        </w:rPr>
        <w:t xml:space="preserve">2. Установить, что:</w:t>
      </w:r>
    </w:p>
    <w:p>
      <w:pPr>
        <w:pStyle w:val="0"/>
        <w:spacing w:before="240" w:lineRule="auto"/>
        <w:ind w:firstLine="540"/>
        <w:jc w:val="both"/>
      </w:pPr>
      <w:r>
        <w:rPr>
          <w:sz w:val="24"/>
        </w:rPr>
        <w:t xml:space="preserve">образовательная организация вправе осуществлять в соответствии со </w:t>
      </w:r>
      <w:hyperlink w:history="0" w:anchor="P38" w:tooltip="ФЕДЕРАЛЬНЫЙ ГОСУДАРСТВЕННЫЙ ОБРАЗОВАТЕЛЬНЫЙ СТАНДАРТ">
        <w:r>
          <w:rPr>
            <w:sz w:val="24"/>
            <w:color w:val="0000ff"/>
          </w:rPr>
          <w:t xml:space="preserve">стандартом</w:t>
        </w:r>
      </w:hyperlink>
      <w:r>
        <w:rPr>
          <w:sz w:val="24"/>
        </w:rPr>
        <w:t xml:space="preserve"> обучение лиц, зачисленных до вступления в силу настоящего приказа, с их согласия;</w:t>
      </w:r>
    </w:p>
    <w:p>
      <w:pPr>
        <w:pStyle w:val="0"/>
        <w:spacing w:before="240" w:lineRule="auto"/>
        <w:ind w:firstLine="540"/>
        <w:jc w:val="both"/>
      </w:pPr>
      <w:r>
        <w:rPr>
          <w:sz w:val="24"/>
        </w:rPr>
        <w:t xml:space="preserve">прием на обучение в соответствии с федеральным государственным образовательным </w:t>
      </w:r>
      <w:hyperlink w:history="0" r:id="rId12" w:tooltip="Приказ Минобрнауки России от 09.12.2016 N 1563 (ред. от 17.12.2020) &quot;Об утверждении федерального государственного образовательного стандарта среднего профессионального образования по специальности 11.02.16 Монтаж, техническое обслуживание и ремонт электронных приборов и устройств&quot; (Зарегистрировано в Минюсте России 26.12.2016 N 44973) {КонсультантПлюс}">
        <w:r>
          <w:rPr>
            <w:sz w:val="24"/>
            <w:color w:val="0000ff"/>
          </w:rPr>
          <w:t xml:space="preserve">стандартом</w:t>
        </w:r>
      </w:hyperlink>
      <w:r>
        <w:rPr>
          <w:sz w:val="24"/>
        </w:rPr>
        <w:t xml:space="preserve"> среднего профессионального образования по специальности </w:t>
      </w:r>
      <w:hyperlink w:history="0" r:id="rId13"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Pr>
            <w:sz w:val="24"/>
            <w:color w:val="0000ff"/>
          </w:rPr>
          <w:t xml:space="preserve">11.02.16</w:t>
        </w:r>
      </w:hyperlink>
      <w:r>
        <w:rPr>
          <w:sz w:val="24"/>
        </w:rPr>
        <w:t xml:space="preserve"> Монтаж, техническое обслуживание и ремонт электронных приборов и устройств, утвержденным приказом Министерства образования и науки Российской Федерации от 9 декабря 2016 г. N 1563 (зарегистрирован Министерством юстиции Российской Федерации 26 декабря 2016 г., регистрационный N 44973), с изменениями, внесенными приказом Министерства просвещения Российской Федерации от 17 декабря 2020 г. N 747 (зарегистрирован Министерством юстиции Российской Федерации 22 января 2021 г., регистрационный N 62178), прекращается 31 декабря 2021 года.</w:t>
      </w:r>
    </w:p>
    <w:p>
      <w:pPr>
        <w:pStyle w:val="0"/>
        <w:jc w:val="both"/>
      </w:pPr>
      <w:r>
        <w:rPr>
          <w:sz w:val="24"/>
        </w:rPr>
      </w:r>
    </w:p>
    <w:p>
      <w:pPr>
        <w:pStyle w:val="0"/>
        <w:jc w:val="right"/>
      </w:pPr>
      <w:r>
        <w:rPr>
          <w:sz w:val="24"/>
        </w:rPr>
        <w:t xml:space="preserve">Министр</w:t>
      </w:r>
    </w:p>
    <w:p>
      <w:pPr>
        <w:pStyle w:val="0"/>
        <w:jc w:val="right"/>
      </w:pPr>
      <w:r>
        <w:rPr>
          <w:sz w:val="24"/>
        </w:rPr>
        <w:t xml:space="preserve">С.С.КРАВЦОВ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both"/>
      </w:pPr>
      <w:r>
        <w:rPr>
          <w:sz w:val="24"/>
        </w:rPr>
      </w:r>
    </w:p>
    <w:p>
      <w:pPr>
        <w:pStyle w:val="0"/>
        <w:jc w:val="right"/>
      </w:pPr>
      <w:r>
        <w:rPr>
          <w:sz w:val="24"/>
        </w:rPr>
        <w:t xml:space="preserve">Утвержден</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4 октября 2021 г. N 691</w:t>
      </w:r>
    </w:p>
    <w:p>
      <w:pPr>
        <w:pStyle w:val="0"/>
        <w:jc w:val="both"/>
      </w:pPr>
      <w:r>
        <w:rPr>
          <w:sz w:val="24"/>
        </w:rPr>
      </w:r>
    </w:p>
    <w:bookmarkStart w:id="38" w:name="P38"/>
    <w:bookmarkEnd w:id="38"/>
    <w:p>
      <w:pPr>
        <w:pStyle w:val="2"/>
        <w:jc w:val="center"/>
      </w:pPr>
      <w:r>
        <w:rPr>
          <w:sz w:val="24"/>
        </w:rPr>
        <w:t xml:space="preserve">ФЕДЕРАЛЬНЫЙ ГОСУДАРСТВЕННЫЙ ОБРАЗОВАТЕЛЬНЫЙ СТАНДАРТ</w:t>
      </w:r>
    </w:p>
    <w:p>
      <w:pPr>
        <w:pStyle w:val="2"/>
        <w:jc w:val="center"/>
      </w:pPr>
      <w:r>
        <w:rPr>
          <w:sz w:val="24"/>
        </w:rPr>
        <w:t xml:space="preserve">СРЕДНЕГО ПРОФЕССИОНАЛЬНОГО ОБРАЗОВАНИЯ ПО СПЕЦИАЛЬНОСТИ</w:t>
      </w:r>
    </w:p>
    <w:p>
      <w:pPr>
        <w:pStyle w:val="2"/>
        <w:jc w:val="center"/>
      </w:pPr>
      <w:r>
        <w:rPr>
          <w:sz w:val="24"/>
        </w:rPr>
        <w:t xml:space="preserve">11.02.16 МОНТАЖ, ТЕХНИЧЕСКОЕ ОБСЛУЖИВАНИЕ И РЕМОНТ</w:t>
      </w:r>
    </w:p>
    <w:p>
      <w:pPr>
        <w:pStyle w:val="2"/>
        <w:jc w:val="center"/>
      </w:pPr>
      <w:r>
        <w:rPr>
          <w:sz w:val="24"/>
        </w:rPr>
        <w:t xml:space="preserve">ЭЛЕКТРОННЫХ ПРИБОРОВ И УСТРОЙСТВ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Минпросвещения России от 01.09.2022 </w:t>
            </w:r>
            <w:hyperlink w:history="0" r:id="rId14"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sz w:val="24"/>
                  <w:color w:val="0000ff"/>
                </w:rPr>
                <w:t xml:space="preserve">N 796</w:t>
              </w:r>
            </w:hyperlink>
            <w:r>
              <w:rPr>
                <w:sz w:val="24"/>
                <w:color w:val="392c69"/>
              </w:rPr>
              <w:t xml:space="preserve">,</w:t>
            </w:r>
          </w:p>
          <w:p>
            <w:pPr>
              <w:pStyle w:val="0"/>
              <w:jc w:val="center"/>
            </w:pPr>
            <w:r>
              <w:rPr>
                <w:sz w:val="24"/>
                <w:color w:val="392c69"/>
              </w:rPr>
              <w:t xml:space="preserve">от 03.07.2024 </w:t>
            </w:r>
            <w:hyperlink w:history="0" r:id="rId15"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N 464</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1.1.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 программ подготовки специалистов среднего звена по специальности 11.02.16 Монтаж, техническое обслуживание и ремонт электронных приборов и устройств (далее соответственно - ФГОС СПО, образовательная программа, специальность).</w:t>
      </w:r>
    </w:p>
    <w:p>
      <w:pPr>
        <w:pStyle w:val="0"/>
        <w:spacing w:before="240" w:lineRule="auto"/>
        <w:ind w:firstLine="540"/>
        <w:jc w:val="both"/>
      </w:pPr>
      <w:r>
        <w:rPr>
          <w:sz w:val="24"/>
        </w:rPr>
        <w:t xml:space="preserve">1.2. 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 (далее вместе - образовательная организация).</w:t>
      </w:r>
    </w:p>
    <w:p>
      <w:pPr>
        <w:pStyle w:val="0"/>
        <w:spacing w:before="240" w:lineRule="auto"/>
        <w:ind w:firstLine="540"/>
        <w:jc w:val="both"/>
      </w:pPr>
      <w:r>
        <w:rPr>
          <w:sz w:val="24"/>
        </w:rPr>
        <w:t xml:space="preserve">1.3. Обучение по образовательной программе в образовательной организации осуществляется в очной и очно-заочной формах обучения.</w:t>
      </w:r>
    </w:p>
    <w:p>
      <w:pPr>
        <w:pStyle w:val="0"/>
        <w:spacing w:before="240" w:lineRule="auto"/>
        <w:ind w:firstLine="540"/>
        <w:jc w:val="both"/>
      </w:pPr>
      <w:r>
        <w:rPr>
          <w:sz w:val="24"/>
        </w:rPr>
        <w:t xml:space="preserve">1.4. Содержание образования по специальности определяется образовательной программой, разрабатываемой и утверждаемой образовательной организацией самостоятельно в соответствии с ФГОС СПО и с учетом соответствующей примерной образовательной программы, включенной в реестр примерных образовательных программ (далее - ПОП).</w:t>
      </w:r>
    </w:p>
    <w:p>
      <w:pPr>
        <w:pStyle w:val="0"/>
        <w:jc w:val="both"/>
      </w:pPr>
      <w:r>
        <w:rPr>
          <w:sz w:val="24"/>
        </w:rPr>
        <w:t xml:space="preserve">(п. 1.4 в ред. </w:t>
      </w:r>
      <w:hyperlink w:history="0" r:id="rId16"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Приказа</w:t>
        </w:r>
      </w:hyperlink>
      <w:r>
        <w:rPr>
          <w:sz w:val="24"/>
        </w:rPr>
        <w:t xml:space="preserve"> Минпросвещения России от 03.07.2024 N 464)</w:t>
      </w:r>
    </w:p>
    <w:bookmarkStart w:id="53" w:name="P53"/>
    <w:bookmarkEnd w:id="53"/>
    <w:p>
      <w:pPr>
        <w:pStyle w:val="0"/>
        <w:spacing w:before="240" w:lineRule="auto"/>
        <w:ind w:firstLine="540"/>
        <w:jc w:val="both"/>
      </w:pPr>
      <w:r>
        <w:rPr>
          <w:sz w:val="24"/>
        </w:rPr>
        <w:t xml:space="preserve">1.5. Образовательная организация разрабатывает образовательную программу в соответствии с квалификацией специалиста среднего звена "специалист по электронным приборам и устройствам", указанной в </w:t>
      </w:r>
      <w:hyperlink w:history="0" r:id="rId17"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Pr>
            <w:sz w:val="24"/>
            <w:color w:val="0000ff"/>
          </w:rPr>
          <w:t xml:space="preserve">Перечне</w:t>
        </w:r>
      </w:hyperlink>
      <w:r>
        <w:rPr>
          <w:sz w:val="24"/>
        </w:rPr>
        <w:t xml:space="preserve"> специальностей среднего профессионального образования, утвержденном приказом Министерства образования и науки Российской Федерации от 29 октября 2013 г. N 1199 (зарегистрирован Министерством юстиции Российской Федерации 26 декабря 2013 г., регистрационный N 30861), с изменениями, внесенными приказами Министерства образования и науки Российской Федерации от 14 мая 2014 г. N 518 (зарегистрирован Министерством юстиции Российской Федерации 28 мая 2014 г., регистрационный N 32461), от 18 ноября 2015 г. N 1350 (зарегистрирован Министерством юстиции Российской Федерации 3 декабря 2015 г., регистрационный N 39955), от 25 ноября 2016 г. N 1477 (зарегистрирован Министерством юстиции Российской Федерации 12 декабря 2016 г., регистрационный N 44662), приказами Министерства просвещения Российской Федерации от 3 декабря 2019 г. N 655 (зарегистрирован Министерством юстиции Российской Федерации 21 февраля 2020 г., регистрационный N 57581) и от 20 января 2021 г. N 15 (зарегистрирован Министерством юстиции Российской Федерации 19 февраля 2021 г., регистрационный N 62570).</w:t>
      </w:r>
    </w:p>
    <w:p>
      <w:pPr>
        <w:pStyle w:val="0"/>
        <w:spacing w:before="240" w:lineRule="auto"/>
        <w:ind w:firstLine="540"/>
        <w:jc w:val="both"/>
      </w:pPr>
      <w:r>
        <w:rPr>
          <w:sz w:val="24"/>
        </w:rPr>
        <w:t xml:space="preserve">1.6. При разработке образовательной программы образовательная организация формирует требования к результатам ее освоения в виде общих и профессиональных компетенций (далее - компетенции), требования к результатам освоения в части профессиональных компетенций формируются на основе профессиональных стандартов (</w:t>
      </w:r>
      <w:hyperlink w:history="0" w:anchor="P235" w:tooltip="ПЕРЕЧЕНЬ">
        <w:r>
          <w:rPr>
            <w:sz w:val="24"/>
            <w:color w:val="0000ff"/>
          </w:rPr>
          <w:t xml:space="preserve">приложение N 1</w:t>
        </w:r>
      </w:hyperlink>
      <w:r>
        <w:rPr>
          <w:sz w:val="24"/>
        </w:rPr>
        <w:t xml:space="preserve"> к ФГОС СПО).</w:t>
      </w:r>
    </w:p>
    <w:bookmarkStart w:id="55" w:name="P55"/>
    <w:bookmarkEnd w:id="55"/>
    <w:p>
      <w:pPr>
        <w:pStyle w:val="0"/>
        <w:spacing w:before="240" w:lineRule="auto"/>
        <w:ind w:firstLine="540"/>
        <w:jc w:val="both"/>
      </w:pPr>
      <w:r>
        <w:rPr>
          <w:sz w:val="24"/>
        </w:rPr>
        <w:t xml:space="preserve">1.7. Области профессиональной деятельности, в которых выпускники, освоившие образовательную программу, могут осуществлять профессиональную деятельность: </w:t>
      </w:r>
      <w:hyperlink w:history="0" r:id="rId18"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Pr>
            <w:sz w:val="24"/>
            <w:color w:val="0000ff"/>
          </w:rPr>
          <w:t xml:space="preserve">29</w:t>
        </w:r>
      </w:hyperlink>
      <w:r>
        <w:rPr>
          <w:sz w:val="24"/>
        </w:rPr>
        <w:t xml:space="preserve"> Производство электрооборудования, электронного и оптического оборудования; </w:t>
      </w:r>
      <w:hyperlink w:history="0" r:id="rId19"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Pr>
            <w:sz w:val="24"/>
            <w:color w:val="0000ff"/>
          </w:rPr>
          <w:t xml:space="preserve">40</w:t>
        </w:r>
      </w:hyperlink>
      <w:r>
        <w:rPr>
          <w:sz w:val="24"/>
        </w:rPr>
        <w:t xml:space="preserve"> Сквозные виды профессиональной деятельности в промышленности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20"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Pr>
            <w:sz w:val="24"/>
            <w:color w:val="0000ff"/>
          </w:rPr>
          <w:t xml:space="preserve">Таблица</w:t>
        </w:r>
      </w:hyperlink>
      <w:r>
        <w:rPr>
          <w:sz w:val="24"/>
        </w:rPr>
        <w:t xml:space="preserve"> приложения к приказу Министерства труда и социальной защиты Российской Федерации от 29 сентября 2014 г. N 667н "О реестре профессиональных стандартов (перечне видов профессиональной деятельности)" (зарегистрирован Министерством юстиции Российской Федерации 19 ноября 2014 г., регистрационный N 34779) с изменением, внесенным приказом Министерства труда и социальной защиты Российской Федерации от 9 марта 2017 г. N 254н (зарегистрирован Министерством юстиции Российской Федерации 29 марта 2017 г., регистрационный N 46168).</w:t>
      </w:r>
    </w:p>
    <w:p>
      <w:pPr>
        <w:pStyle w:val="0"/>
        <w:jc w:val="both"/>
      </w:pPr>
      <w:r>
        <w:rPr>
          <w:sz w:val="24"/>
        </w:rPr>
      </w:r>
    </w:p>
    <w:p>
      <w:pPr>
        <w:pStyle w:val="0"/>
        <w:ind w:firstLine="540"/>
        <w:jc w:val="both"/>
      </w:pPr>
      <w:r>
        <w:rPr>
          <w:sz w:val="24"/>
        </w:rPr>
        <w:t xml:space="preserve">1.8. Образовательная программа, реализуемая на базе основного общего образования, разрабатывается образовательной организацией на основе требований федерального государственного образовательного </w:t>
      </w:r>
      <w:hyperlink w:history="0" r:id="rId2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стандарта</w:t>
        </w:r>
      </w:hyperlink>
      <w:r>
        <w:rPr>
          <w:sz w:val="24"/>
        </w:rPr>
        <w:t xml:space="preserve"> среднего общего образования, ФГОС СПО и положений федеральной основной общеобразовательной программы среднего общего образования с учетом получаемой специальности &lt;1(1)&gt;.</w:t>
      </w:r>
    </w:p>
    <w:p>
      <w:pPr>
        <w:pStyle w:val="0"/>
        <w:jc w:val="both"/>
      </w:pPr>
      <w:r>
        <w:rPr>
          <w:sz w:val="24"/>
        </w:rPr>
        <w:t xml:space="preserve">(п. 1.8 в ред. </w:t>
      </w:r>
      <w:hyperlink w:history="0" r:id="rId22"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Приказа</w:t>
        </w:r>
      </w:hyperlink>
      <w:r>
        <w:rPr>
          <w:sz w:val="24"/>
        </w:rPr>
        <w:t xml:space="preserve"> Минпросвещения России от 03.07.2024 N 464)</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&lt;1(1)&gt; Федеральный государственный образовательный </w:t>
      </w:r>
      <w:hyperlink w:history="0" r:id="rId2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стандарт</w:t>
        </w:r>
      </w:hyperlink>
      <w:r>
        <w:rPr>
          <w:sz w:val="24"/>
        </w:rPr>
        <w:t xml:space="preserve"> среднего общего образования, утвержденный приказом Министерства образования и науки Российской Федерации от 17 мая 2012 г. N 413 (зарегистрирован Министерством юстиции Российской Федерации 7 июня 2012 г., регистрационный N 24480), с изменениями, внесенными приказами Министерства образования и науки Российской Федерации от 29 декабря 2014 г. N 1645 (зарегистрирован Министерством юстиции Российской Федерации 9 февраля 2015 г., регистрационный N 35953), от 31 декабря 2015 г. N 1578 (зарегистрирован Министерством юстиции Российской Федерации 9 февраля 2016 г., регистрационный N 41020), от 29 июня 2017 г. N 613 (зарегистрирован Министерством юстиции Российской Федерации 26 июля 2017 г., регистрационный N 47532), приказами Министерства просвещения Российской Федерации от 24 сентября 2020 г. N 519 (зарегистрирован Министерством юстиции Российской Федерации 23 декабря 2020 г., регистрационный N 61749), от 11 декабря 2020 г. N 712 (зарегистрирован Министерством юстиции Российской Федерации 25 декабря 2020 г., регистрационный N 61828), от 12 августа 2022 г. N 732 (зарегистрирован Министерством юстиции Российской Федерации 12 сентября 2022 г., регистрационный N 70034) и от 27 декабря 2023 г. N 1028 (зарегистрирован Министерством юстиции Российской Федерации 2 февраля 2024 г., регистрационный N 77121).</w:t>
      </w:r>
    </w:p>
    <w:p>
      <w:pPr>
        <w:pStyle w:val="0"/>
        <w:jc w:val="both"/>
      </w:pPr>
      <w:r>
        <w:rPr>
          <w:sz w:val="24"/>
        </w:rPr>
        <w:t xml:space="preserve">(сноска введена </w:t>
      </w:r>
      <w:hyperlink w:history="0" r:id="rId24"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Приказом</w:t>
        </w:r>
      </w:hyperlink>
      <w:r>
        <w:rPr>
          <w:sz w:val="24"/>
        </w:rPr>
        <w:t xml:space="preserve"> Минпросвещения России от 03.07.2024 N 464)</w:t>
      </w:r>
    </w:p>
    <w:p>
      <w:pPr>
        <w:pStyle w:val="0"/>
        <w:ind w:firstLine="540"/>
        <w:jc w:val="both"/>
      </w:pPr>
      <w:r>
        <w:rPr>
          <w:sz w:val="24"/>
        </w:rPr>
      </w:r>
    </w:p>
    <w:p>
      <w:pPr>
        <w:pStyle w:val="0"/>
        <w:ind w:firstLine="540"/>
        <w:jc w:val="both"/>
      </w:pPr>
      <w:r>
        <w:rPr>
          <w:sz w:val="24"/>
        </w:rPr>
        <w:t xml:space="preserve">1.9.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w:t>
      </w:r>
    </w:p>
    <w:p>
      <w:pPr>
        <w:pStyle w:val="0"/>
        <w:spacing w:before="240" w:lineRule="auto"/>
        <w:ind w:firstLine="540"/>
        <w:jc w:val="both"/>
      </w:pPr>
      <w:r>
        <w:rPr>
          <w:sz w:val="24"/>
        </w:rPr>
        <w:t xml:space="preserve">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приема-передачи информации в доступных для них формах.</w:t>
      </w:r>
    </w:p>
    <w:p>
      <w:pPr>
        <w:pStyle w:val="0"/>
        <w:spacing w:before="240" w:lineRule="auto"/>
        <w:ind w:firstLine="540"/>
        <w:jc w:val="both"/>
      </w:pPr>
      <w:r>
        <w:rPr>
          <w:sz w:val="24"/>
        </w:rPr>
        <w:t xml:space="preserve">1.10. Реализация образовательной программы осуществляется образовательной организацией как самостоятельно, так и посредством сетевой формы.</w:t>
      </w:r>
    </w:p>
    <w:p>
      <w:pPr>
        <w:pStyle w:val="0"/>
        <w:spacing w:before="240" w:lineRule="auto"/>
        <w:ind w:firstLine="540"/>
        <w:jc w:val="both"/>
      </w:pPr>
      <w:r>
        <w:rPr>
          <w:sz w:val="24"/>
        </w:rPr>
        <w:t xml:space="preserve">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pPr>
        <w:pStyle w:val="0"/>
        <w:spacing w:before="240" w:lineRule="auto"/>
        <w:ind w:firstLine="540"/>
        <w:jc w:val="both"/>
      </w:pPr>
      <w:r>
        <w:rPr>
          <w:sz w:val="24"/>
        </w:rPr>
        <w:t xml:space="preserve">1.11.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 разрабатываемых и утверждаемых с учетом включенных в ПОП примерной рабочей программы воспитания и примерного календарного плана воспитательной работы &lt;2&gt;.</w:t>
      </w:r>
    </w:p>
    <w:p>
      <w:pPr>
        <w:pStyle w:val="0"/>
        <w:jc w:val="both"/>
      </w:pPr>
      <w:r>
        <w:rPr>
          <w:sz w:val="24"/>
        </w:rPr>
        <w:t xml:space="preserve">(в ред. </w:t>
      </w:r>
      <w:hyperlink w:history="0" r:id="rId25"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Приказа</w:t>
        </w:r>
      </w:hyperlink>
      <w:r>
        <w:rPr>
          <w:sz w:val="24"/>
        </w:rPr>
        <w:t xml:space="preserve"> Минпросвещения России от 03.07.2024 N 464)</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&lt;2&gt; </w:t>
      </w:r>
      <w:hyperlink w:history="0" r:id="rId26"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Часть 2 статьи 12.1</w:t>
        </w:r>
      </w:hyperlink>
      <w:r>
        <w:rPr>
          <w:sz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2020, N 31, ст. 5063).</w:t>
      </w:r>
    </w:p>
    <w:p>
      <w:pPr>
        <w:pStyle w:val="0"/>
        <w:jc w:val="both"/>
      </w:pPr>
      <w:r>
        <w:rPr>
          <w:sz w:val="24"/>
        </w:rPr>
      </w:r>
    </w:p>
    <w:p>
      <w:pPr>
        <w:pStyle w:val="0"/>
        <w:ind w:firstLine="540"/>
        <w:jc w:val="both"/>
      </w:pPr>
      <w:r>
        <w:rPr>
          <w:sz w:val="24"/>
        </w:rPr>
        <w:t xml:space="preserve">1.12. Образовательная программа реализуется на государственном языке Российской Федерации, если иное не определено локальным нормативным актом образовательной организации &lt;3&gt;.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w:t>
      </w:r>
      <w:hyperlink w:history="0" r:id="rId27"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Статья 14</w:t>
        </w:r>
      </w:hyperlink>
      <w:r>
        <w:rPr>
          <w:sz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2018, N 32, ст. 5110).</w:t>
      </w:r>
    </w:p>
    <w:p>
      <w:pPr>
        <w:pStyle w:val="0"/>
        <w:jc w:val="both"/>
      </w:pPr>
      <w:r>
        <w:rPr>
          <w:sz w:val="24"/>
        </w:rPr>
      </w:r>
    </w:p>
    <w:p>
      <w:pPr>
        <w:pStyle w:val="0"/>
        <w:ind w:firstLine="540"/>
        <w:jc w:val="both"/>
      </w:pPr>
      <w:r>
        <w:rPr>
          <w:sz w:val="24"/>
        </w:rPr>
        <w:t xml:space="preserve">1.13. Срок получения образования по образовательной программе в очной форме обучения, вне зависимости от применяемых образовательных технологий, составляет:</w:t>
      </w:r>
    </w:p>
    <w:p>
      <w:pPr>
        <w:pStyle w:val="0"/>
        <w:spacing w:before="240" w:lineRule="auto"/>
        <w:ind w:firstLine="540"/>
        <w:jc w:val="both"/>
      </w:pPr>
      <w:r>
        <w:rPr>
          <w:sz w:val="24"/>
        </w:rPr>
        <w:t xml:space="preserve">на базе основного общего образования - 3 года 10 месяцев;</w:t>
      </w:r>
    </w:p>
    <w:p>
      <w:pPr>
        <w:pStyle w:val="0"/>
        <w:spacing w:before="240" w:lineRule="auto"/>
        <w:ind w:firstLine="540"/>
        <w:jc w:val="both"/>
      </w:pPr>
      <w:r>
        <w:rPr>
          <w:sz w:val="24"/>
        </w:rPr>
        <w:t xml:space="preserve">на базе среднего общего образования - 2 года 10 месяцев.</w:t>
      </w:r>
    </w:p>
    <w:p>
      <w:pPr>
        <w:pStyle w:val="0"/>
        <w:spacing w:before="240" w:lineRule="auto"/>
        <w:ind w:firstLine="540"/>
        <w:jc w:val="both"/>
      </w:pPr>
      <w:r>
        <w:rPr>
          <w:sz w:val="24"/>
        </w:rPr>
        <w:t xml:space="preserve">Срок получения образования по образовательной программе в очно-заочной форме обучения, вне зависимости от применяемых образовательных технологий, увеличивается по сравнению со сроком получения образования в очной форме обучения не более чем на 1 год.</w:t>
      </w:r>
    </w:p>
    <w:p>
      <w:pPr>
        <w:pStyle w:val="0"/>
        <w:spacing w:before="240" w:lineRule="auto"/>
        <w:ind w:firstLine="540"/>
        <w:jc w:val="both"/>
      </w:pPr>
      <w:r>
        <w:rPr>
          <w:sz w:val="24"/>
        </w:rPr>
        <w:t xml:space="preserve">При обучении по индивидуальному учебному плану срок получения образования по образовательной программе, вне зависимости от формы обучения, составляет не более срока получения образования, установленного для соответствующей формы обучения. 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один год по сравнению со сроком получения образования для соответствующей формы обучения.</w:t>
      </w:r>
    </w:p>
    <w:p>
      <w:pPr>
        <w:pStyle w:val="0"/>
        <w:spacing w:before="240" w:lineRule="auto"/>
        <w:ind w:firstLine="540"/>
        <w:jc w:val="both"/>
      </w:pPr>
      <w:r>
        <w:rPr>
          <w:sz w:val="24"/>
        </w:rPr>
        <w:t xml:space="preserve">Конкретный срок получения образования и объем образовательной программы, реализуемый за один учебный год, в очно-заочной форме обучения по индивидуальному учебному плану, в том числе при ускоренном обучении, определяются образовательной организацией самостоятельно в пределах сроков, установленных настоящим пунктом.</w:t>
      </w:r>
    </w:p>
    <w:p>
      <w:pPr>
        <w:pStyle w:val="0"/>
        <w:spacing w:before="240" w:lineRule="auto"/>
        <w:ind w:firstLine="540"/>
        <w:jc w:val="both"/>
      </w:pPr>
      <w:r>
        <w:rPr>
          <w:sz w:val="24"/>
        </w:rPr>
        <w:t xml:space="preserve">1.14. Срок получения образования по образовательной программе, реализуемой в условиях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"Профессионалитет", а также объем такой образовательной программы могут быть уменьшены с учетом соответствующей ПОП, но не более чем на 40 процентов от срока получения образования и объема образовательной программы, установленных ФГОС СПО &lt;4&gt;.</w:t>
      </w:r>
    </w:p>
    <w:p>
      <w:pPr>
        <w:pStyle w:val="0"/>
        <w:jc w:val="both"/>
      </w:pPr>
      <w:r>
        <w:rPr>
          <w:sz w:val="24"/>
        </w:rPr>
        <w:t xml:space="preserve">(п. 1.14 введен </w:t>
      </w:r>
      <w:hyperlink w:history="0" r:id="rId28"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sz w:val="24"/>
            <w:color w:val="0000ff"/>
          </w:rPr>
          <w:t xml:space="preserve">Приказом</w:t>
        </w:r>
      </w:hyperlink>
      <w:r>
        <w:rPr>
          <w:sz w:val="24"/>
        </w:rPr>
        <w:t xml:space="preserve"> Минпросвещения России от 01.09.2022 N 796; в ред. </w:t>
      </w:r>
      <w:hyperlink w:history="0" r:id="rId29"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Приказа</w:t>
        </w:r>
      </w:hyperlink>
      <w:r>
        <w:rPr>
          <w:sz w:val="24"/>
        </w:rPr>
        <w:t xml:space="preserve"> Минпросвещения России от 03.07.2024 N 464)</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&lt;4&gt; </w:t>
      </w:r>
      <w:hyperlink w:history="0" r:id="rId30" w:tooltip="Постановление Правительства РФ от 16.03.2022 N 387 &quot;О проведении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quot;Профессионалитет&quot; (вместе с &quot;Положением о проведении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quot;Профес ------------ Утратил силу или отменен {КонсультантПлюс}">
        <w:r>
          <w:rPr>
            <w:sz w:val="24"/>
            <w:color w:val="0000ff"/>
          </w:rPr>
          <w:t xml:space="preserve">Пункт 11</w:t>
        </w:r>
      </w:hyperlink>
      <w:r>
        <w:rPr>
          <w:sz w:val="24"/>
        </w:rPr>
        <w:t xml:space="preserve"> Положения о проведении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"Профессионалитет", утвержденного постановлением Правительства Российской Федерации от 16 марта 2022 г. N 387 (Собрание законодательства Российской Федерации, 2022, N 12, ст. 1871).</w:t>
      </w:r>
    </w:p>
    <w:p>
      <w:pPr>
        <w:pStyle w:val="0"/>
        <w:jc w:val="both"/>
      </w:pPr>
      <w:r>
        <w:rPr>
          <w:sz w:val="24"/>
        </w:rPr>
        <w:t xml:space="preserve">(сноска введена </w:t>
      </w:r>
      <w:hyperlink w:history="0" r:id="rId31"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sz w:val="24"/>
            <w:color w:val="0000ff"/>
          </w:rPr>
          <w:t xml:space="preserve">Приказом</w:t>
        </w:r>
      </w:hyperlink>
      <w:r>
        <w:rPr>
          <w:sz w:val="24"/>
        </w:rPr>
        <w:t xml:space="preserve"> Минпросвещения России от 01.09.2022 N 796)</w:t>
      </w:r>
    </w:p>
    <w:p>
      <w:pPr>
        <w:pStyle w:val="0"/>
        <w:jc w:val="both"/>
      </w:pPr>
      <w:r>
        <w:rPr>
          <w:sz w:val="24"/>
        </w:rPr>
      </w:r>
    </w:p>
    <w:p>
      <w:pPr>
        <w:pStyle w:val="2"/>
        <w:outlineLvl w:val="1"/>
        <w:jc w:val="center"/>
      </w:pPr>
      <w:r>
        <w:rPr>
          <w:sz w:val="24"/>
        </w:rPr>
        <w:t xml:space="preserve">II. ТРЕБОВАНИЯ К СТРУКТУРЕ ОБРАЗОВАТЕЛЬНОЙ ПРОГРАММЫ</w:t>
      </w:r>
    </w:p>
    <w:p>
      <w:pPr>
        <w:pStyle w:val="0"/>
        <w:jc w:val="both"/>
      </w:pPr>
      <w:r>
        <w:rPr>
          <w:sz w:val="24"/>
        </w:rPr>
      </w:r>
    </w:p>
    <w:p>
      <w:pPr>
        <w:pStyle w:val="0"/>
        <w:ind w:firstLine="540"/>
        <w:jc w:val="both"/>
      </w:pPr>
      <w:r>
        <w:rPr>
          <w:sz w:val="24"/>
        </w:rPr>
        <w:t xml:space="preserve">2.1. Структура образовательной программы включает обязательную часть и часть, формируемую участниками образовательных отношений (вариативную часть).</w:t>
      </w:r>
    </w:p>
    <w:p>
      <w:pPr>
        <w:pStyle w:val="0"/>
        <w:spacing w:before="240" w:lineRule="auto"/>
        <w:ind w:firstLine="540"/>
        <w:jc w:val="both"/>
      </w:pPr>
      <w:r>
        <w:rPr>
          <w:sz w:val="24"/>
        </w:rPr>
        <w:t xml:space="preserve">Обязательная часть образовательной программы направлена на формирование компетенций, предусмотренных </w:t>
      </w:r>
      <w:hyperlink w:history="0" w:anchor="P145" w:tooltip="III. ТРЕБОВАНИЯ К РЕЗУЛЬТАТАМ ОСВОЕНИЯ">
        <w:r>
          <w:rPr>
            <w:sz w:val="24"/>
            <w:color w:val="0000ff"/>
          </w:rPr>
          <w:t xml:space="preserve">главой III</w:t>
        </w:r>
      </w:hyperlink>
      <w:r>
        <w:rPr>
          <w:sz w:val="24"/>
        </w:rPr>
        <w:t xml:space="preserve"> ФГОС СПО, и должна составлять не более 70 процентов от общего объема времени, отведенного на ее освоение, без учета объема времени на государственную итоговую аттестацию.</w:t>
      </w:r>
    </w:p>
    <w:p>
      <w:pPr>
        <w:pStyle w:val="0"/>
        <w:spacing w:before="240" w:lineRule="auto"/>
        <w:ind w:firstLine="540"/>
        <w:jc w:val="both"/>
      </w:pPr>
      <w:r>
        <w:rPr>
          <w:sz w:val="24"/>
        </w:rPr>
        <w:t xml:space="preserve">Вариативная часть образовательной программы дает возможность расширения основных видов деятельности, к которым должен быть готов выпускник, освоивший образовательную программу, согласно квалификации, указанной в </w:t>
      </w:r>
      <w:hyperlink w:history="0" w:anchor="P53" w:tooltip="1.5. Образовательная организация разрабатывает образовательную программу в соответствии с квалификацией специалиста среднего звена &quot;специалист по электронным приборам и устройствам&quot;, указанной в Перечне специальностей среднего профессионального образования, утвержденном приказом Министерства образования и науки Российской Федерации от 29 октября 2013 г. N 1199 (зарегистрирован Министерством юстиции Российской Федерации 26 декабря 2013 г., регистрационный N 30861), с изменениями, внесенными приказами Мини...">
        <w:r>
          <w:rPr>
            <w:sz w:val="24"/>
            <w:color w:val="0000ff"/>
          </w:rPr>
          <w:t xml:space="preserve">пункте 1.5</w:t>
        </w:r>
      </w:hyperlink>
      <w:r>
        <w:rPr>
          <w:sz w:val="24"/>
        </w:rPr>
        <w:t xml:space="preserve"> ФГОС СПО (далее - основные виды деятельности), углубления подготовки обучающегося, а также получения дополнительных компетенций, необходимых для обеспечения конкурентоспособности выпускника в соответствии с запросами регионального рынка труда.</w:t>
      </w:r>
    </w:p>
    <w:p>
      <w:pPr>
        <w:pStyle w:val="0"/>
        <w:spacing w:before="240" w:lineRule="auto"/>
        <w:ind w:firstLine="540"/>
        <w:jc w:val="both"/>
      </w:pPr>
      <w:r>
        <w:rPr>
          <w:sz w:val="24"/>
        </w:rPr>
        <w:t xml:space="preserve">Конкретное соотношение объемов обязательной части и вариативной части образовательной программы образовательная организация определяет самостоятельно в соответствии с требованиями настоящего пункта, а также с учетом ПОП.</w:t>
      </w:r>
    </w:p>
    <w:p>
      <w:pPr>
        <w:pStyle w:val="0"/>
        <w:jc w:val="both"/>
      </w:pPr>
      <w:r>
        <w:rPr>
          <w:sz w:val="24"/>
        </w:rPr>
        <w:t xml:space="preserve">(в ред. </w:t>
      </w:r>
      <w:hyperlink w:history="0" r:id="rId32"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Приказа</w:t>
        </w:r>
      </w:hyperlink>
      <w:r>
        <w:rPr>
          <w:sz w:val="24"/>
        </w:rPr>
        <w:t xml:space="preserve"> Минпросвещения России от 03.07.2024 N 464)</w:t>
      </w:r>
    </w:p>
    <w:p>
      <w:pPr>
        <w:pStyle w:val="0"/>
        <w:spacing w:before="240" w:lineRule="auto"/>
        <w:ind w:firstLine="540"/>
        <w:jc w:val="both"/>
      </w:pPr>
      <w:r>
        <w:rPr>
          <w:sz w:val="24"/>
        </w:rPr>
        <w:t xml:space="preserve">2.2. Образовательная программа имеет следующую структуру:</w:t>
      </w:r>
    </w:p>
    <w:p>
      <w:pPr>
        <w:pStyle w:val="0"/>
        <w:spacing w:before="240" w:lineRule="auto"/>
        <w:ind w:firstLine="540"/>
        <w:jc w:val="both"/>
      </w:pPr>
      <w:r>
        <w:rPr>
          <w:sz w:val="24"/>
        </w:rPr>
        <w:t xml:space="preserve">общий гуманитарный и социально-экономический цикл;</w:t>
      </w:r>
    </w:p>
    <w:p>
      <w:pPr>
        <w:pStyle w:val="0"/>
        <w:spacing w:before="240" w:lineRule="auto"/>
        <w:ind w:firstLine="540"/>
        <w:jc w:val="both"/>
      </w:pPr>
      <w:r>
        <w:rPr>
          <w:sz w:val="24"/>
        </w:rPr>
        <w:t xml:space="preserve">математический и общий естественно-научный цикл;</w:t>
      </w:r>
    </w:p>
    <w:p>
      <w:pPr>
        <w:pStyle w:val="0"/>
        <w:spacing w:before="240" w:lineRule="auto"/>
        <w:ind w:firstLine="540"/>
        <w:jc w:val="both"/>
      </w:pPr>
      <w:r>
        <w:rPr>
          <w:sz w:val="24"/>
        </w:rPr>
        <w:t xml:space="preserve">общепрофессиональный цикл;</w:t>
      </w:r>
    </w:p>
    <w:p>
      <w:pPr>
        <w:pStyle w:val="0"/>
        <w:spacing w:before="240" w:lineRule="auto"/>
        <w:ind w:firstLine="540"/>
        <w:jc w:val="both"/>
      </w:pPr>
      <w:r>
        <w:rPr>
          <w:sz w:val="24"/>
        </w:rPr>
        <w:t xml:space="preserve">профессиональный цикл;</w:t>
      </w:r>
    </w:p>
    <w:p>
      <w:pPr>
        <w:pStyle w:val="0"/>
        <w:spacing w:before="240" w:lineRule="auto"/>
        <w:ind w:firstLine="540"/>
        <w:jc w:val="both"/>
      </w:pPr>
      <w:r>
        <w:rPr>
          <w:sz w:val="24"/>
        </w:rPr>
        <w:t xml:space="preserve">государственная итоговая аттестация, которая завершается присвоением квалификации специалиста среднего звена, указанной в </w:t>
      </w:r>
      <w:hyperlink w:history="0" w:anchor="P53" w:tooltip="1.5. Образовательная организация разрабатывает образовательную программу в соответствии с квалификацией специалиста среднего звена &quot;специалист по электронным приборам и устройствам&quot;, указанной в Перечне специальностей среднего профессионального образования, утвержденном приказом Министерства образования и науки Российской Федерации от 29 октября 2013 г. N 1199 (зарегистрирован Министерством юстиции Российской Федерации 26 декабря 2013 г., регистрационный N 30861), с изменениями, внесенными приказами Мини...">
        <w:r>
          <w:rPr>
            <w:sz w:val="24"/>
            <w:color w:val="0000ff"/>
          </w:rPr>
          <w:t xml:space="preserve">пункте 1.5</w:t>
        </w:r>
      </w:hyperlink>
      <w:r>
        <w:rPr>
          <w:sz w:val="24"/>
        </w:rPr>
        <w:t xml:space="preserve"> ФГОС СПО.</w:t>
      </w:r>
    </w:p>
    <w:p>
      <w:pPr>
        <w:pStyle w:val="0"/>
        <w:jc w:val="both"/>
      </w:pPr>
      <w:r>
        <w:rPr>
          <w:sz w:val="24"/>
        </w:rPr>
      </w:r>
    </w:p>
    <w:p>
      <w:pPr>
        <w:pStyle w:val="0"/>
        <w:jc w:val="right"/>
      </w:pPr>
      <w:r>
        <w:rPr>
          <w:sz w:val="24"/>
        </w:rPr>
        <w:t xml:space="preserve">Таблица</w:t>
      </w:r>
    </w:p>
    <w:p>
      <w:pPr>
        <w:pStyle w:val="0"/>
        <w:jc w:val="both"/>
      </w:pPr>
      <w:r>
        <w:rPr>
          <w:sz w:val="24"/>
        </w:rPr>
      </w:r>
    </w:p>
    <w:p>
      <w:pPr>
        <w:pStyle w:val="0"/>
        <w:jc w:val="center"/>
      </w:pPr>
      <w:r>
        <w:rPr>
          <w:sz w:val="24"/>
        </w:rPr>
        <w:t xml:space="preserve">Структура и объем образовательной программы</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976"/>
        <w:gridCol w:w="4032"/>
      </w:tblGrid>
      <w:tr>
        <w:tc>
          <w:tcPr>
            <w:tcW w:w="5976" w:type="dxa"/>
          </w:tcPr>
          <w:p>
            <w:pPr>
              <w:pStyle w:val="0"/>
              <w:jc w:val="center"/>
            </w:pPr>
            <w:r>
              <w:rPr>
                <w:sz w:val="24"/>
              </w:rPr>
              <w:t xml:space="preserve">Структура образовательной программы</w:t>
            </w:r>
          </w:p>
        </w:tc>
        <w:tc>
          <w:tcPr>
            <w:tcW w:w="4032" w:type="dxa"/>
          </w:tcPr>
          <w:p>
            <w:pPr>
              <w:pStyle w:val="0"/>
              <w:jc w:val="center"/>
            </w:pPr>
            <w:r>
              <w:rPr>
                <w:sz w:val="24"/>
              </w:rPr>
              <w:t xml:space="preserve">Объем образовательной программы в академических часах</w:t>
            </w:r>
          </w:p>
        </w:tc>
      </w:tr>
      <w:tr>
        <w:tc>
          <w:tcPr>
            <w:tcW w:w="5976" w:type="dxa"/>
          </w:tcPr>
          <w:p>
            <w:pPr>
              <w:pStyle w:val="0"/>
            </w:pPr>
            <w:r>
              <w:rPr>
                <w:sz w:val="24"/>
              </w:rPr>
              <w:t xml:space="preserve">Общий гуманитарный и социально-экономический цикл</w:t>
            </w:r>
          </w:p>
        </w:tc>
        <w:tc>
          <w:tcPr>
            <w:tcW w:w="4032" w:type="dxa"/>
          </w:tcPr>
          <w:p>
            <w:pPr>
              <w:pStyle w:val="0"/>
              <w:jc w:val="center"/>
            </w:pPr>
            <w:r>
              <w:rPr>
                <w:sz w:val="24"/>
              </w:rPr>
              <w:t xml:space="preserve">не менее 468</w:t>
            </w:r>
          </w:p>
        </w:tc>
      </w:tr>
      <w:tr>
        <w:tc>
          <w:tcPr>
            <w:tcW w:w="5976" w:type="dxa"/>
          </w:tcPr>
          <w:p>
            <w:pPr>
              <w:pStyle w:val="0"/>
            </w:pPr>
            <w:r>
              <w:rPr>
                <w:sz w:val="24"/>
              </w:rPr>
              <w:t xml:space="preserve">Математический и общий естественно-научный цикл</w:t>
            </w:r>
          </w:p>
        </w:tc>
        <w:tc>
          <w:tcPr>
            <w:tcW w:w="4032" w:type="dxa"/>
          </w:tcPr>
          <w:p>
            <w:pPr>
              <w:pStyle w:val="0"/>
              <w:jc w:val="center"/>
            </w:pPr>
            <w:r>
              <w:rPr>
                <w:sz w:val="24"/>
              </w:rPr>
              <w:t xml:space="preserve">не менее 144</w:t>
            </w:r>
          </w:p>
        </w:tc>
      </w:tr>
      <w:tr>
        <w:tc>
          <w:tcPr>
            <w:tcW w:w="5976" w:type="dxa"/>
          </w:tcPr>
          <w:p>
            <w:pPr>
              <w:pStyle w:val="0"/>
            </w:pPr>
            <w:r>
              <w:rPr>
                <w:sz w:val="24"/>
              </w:rPr>
              <w:t xml:space="preserve">Общепрофессиональный цикл</w:t>
            </w:r>
          </w:p>
        </w:tc>
        <w:tc>
          <w:tcPr>
            <w:tcW w:w="4032" w:type="dxa"/>
          </w:tcPr>
          <w:p>
            <w:pPr>
              <w:pStyle w:val="0"/>
              <w:jc w:val="center"/>
            </w:pPr>
            <w:r>
              <w:rPr>
                <w:sz w:val="24"/>
              </w:rPr>
              <w:t xml:space="preserve">не менее 612</w:t>
            </w:r>
          </w:p>
        </w:tc>
      </w:tr>
      <w:tr>
        <w:tc>
          <w:tcPr>
            <w:tcW w:w="5976" w:type="dxa"/>
          </w:tcPr>
          <w:p>
            <w:pPr>
              <w:pStyle w:val="0"/>
            </w:pPr>
            <w:r>
              <w:rPr>
                <w:sz w:val="24"/>
              </w:rPr>
              <w:t xml:space="preserve">Профессиональный цикл</w:t>
            </w:r>
          </w:p>
        </w:tc>
        <w:tc>
          <w:tcPr>
            <w:tcW w:w="4032" w:type="dxa"/>
          </w:tcPr>
          <w:p>
            <w:pPr>
              <w:pStyle w:val="0"/>
              <w:jc w:val="center"/>
            </w:pPr>
            <w:r>
              <w:rPr>
                <w:sz w:val="24"/>
              </w:rPr>
              <w:t xml:space="preserve">не менее 1 728</w:t>
            </w:r>
          </w:p>
        </w:tc>
      </w:tr>
      <w:tr>
        <w:tc>
          <w:tcPr>
            <w:tcW w:w="5976" w:type="dxa"/>
          </w:tcPr>
          <w:p>
            <w:pPr>
              <w:pStyle w:val="0"/>
            </w:pPr>
            <w:r>
              <w:rPr>
                <w:sz w:val="24"/>
              </w:rPr>
              <w:t xml:space="preserve">Государственная итоговая аттестация</w:t>
            </w:r>
          </w:p>
        </w:tc>
        <w:tc>
          <w:tcPr>
            <w:tcW w:w="4032" w:type="dxa"/>
          </w:tcPr>
          <w:p>
            <w:pPr>
              <w:pStyle w:val="0"/>
              <w:jc w:val="center"/>
            </w:pPr>
            <w:r>
              <w:rPr>
                <w:sz w:val="24"/>
              </w:rPr>
              <w:t xml:space="preserve">216</w:t>
            </w:r>
          </w:p>
        </w:tc>
      </w:tr>
      <w:tr>
        <w:tc>
          <w:tcPr>
            <w:gridSpan w:val="2"/>
            <w:tcW w:w="10008" w:type="dxa"/>
          </w:tcPr>
          <w:p>
            <w:pPr>
              <w:pStyle w:val="0"/>
              <w:jc w:val="center"/>
            </w:pPr>
            <w:r>
              <w:rPr>
                <w:sz w:val="24"/>
              </w:rPr>
              <w:t xml:space="preserve">Общий объем образовательной программы:</w:t>
            </w:r>
          </w:p>
        </w:tc>
      </w:tr>
      <w:tr>
        <w:tc>
          <w:tcPr>
            <w:tcW w:w="5976" w:type="dxa"/>
          </w:tcPr>
          <w:p>
            <w:pPr>
              <w:pStyle w:val="0"/>
            </w:pPr>
            <w:r>
              <w:rPr>
                <w:sz w:val="24"/>
              </w:rPr>
              <w:t xml:space="preserve">на базе среднего общего образования</w:t>
            </w:r>
          </w:p>
        </w:tc>
        <w:tc>
          <w:tcPr>
            <w:tcW w:w="4032" w:type="dxa"/>
          </w:tcPr>
          <w:p>
            <w:pPr>
              <w:pStyle w:val="0"/>
              <w:jc w:val="center"/>
            </w:pPr>
            <w:r>
              <w:rPr>
                <w:sz w:val="24"/>
              </w:rPr>
              <w:t xml:space="preserve">4 464</w:t>
            </w:r>
          </w:p>
        </w:tc>
      </w:tr>
      <w:tr>
        <w:tblPrEx>
          <w:tblBorders>
            <w:insideH w:val="nil"/>
          </w:tblBorders>
        </w:tblPrEx>
        <w:tc>
          <w:tcPr>
            <w:tcW w:w="5976" w:type="dxa"/>
            <w:tcBorders>
              <w:bottom w:val="nil"/>
            </w:tcBorders>
          </w:tcPr>
          <w:p>
            <w:pPr>
              <w:pStyle w:val="0"/>
            </w:pPr>
            <w:r>
              <w:rPr>
                <w:sz w:val="24"/>
              </w:rPr>
              <w:t xml:space="preserve">на базе основного общего образования,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w:t>
            </w:r>
          </w:p>
        </w:tc>
        <w:tc>
          <w:tcPr>
            <w:tcW w:w="4032" w:type="dxa"/>
            <w:tcBorders>
              <w:bottom w:val="nil"/>
            </w:tcBorders>
          </w:tcPr>
          <w:p>
            <w:pPr>
              <w:pStyle w:val="0"/>
              <w:jc w:val="center"/>
            </w:pPr>
            <w:r>
              <w:rPr>
                <w:sz w:val="24"/>
              </w:rPr>
              <w:t xml:space="preserve">5 940</w:t>
            </w:r>
          </w:p>
        </w:tc>
      </w:tr>
      <w:tr>
        <w:tblPrEx>
          <w:tblBorders>
            <w:insideH w:val="nil"/>
          </w:tblBorders>
        </w:tblPrEx>
        <w:tc>
          <w:tcPr>
            <w:gridSpan w:val="2"/>
            <w:tcW w:w="10008" w:type="dxa"/>
            <w:tcBorders>
              <w:top w:val="nil"/>
            </w:tcBorders>
          </w:tcPr>
          <w:p>
            <w:pPr>
              <w:pStyle w:val="0"/>
              <w:jc w:val="both"/>
            </w:pPr>
            <w:r>
              <w:rPr>
                <w:sz w:val="24"/>
              </w:rPr>
              <w:t xml:space="preserve">(в ред. </w:t>
            </w:r>
            <w:hyperlink w:history="0" r:id="rId33"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Приказа</w:t>
              </w:r>
            </w:hyperlink>
            <w:r>
              <w:rPr>
                <w:sz w:val="24"/>
              </w:rPr>
              <w:t xml:space="preserve"> Минпросвещения России от 03.07.2024 N 464)</w:t>
            </w:r>
          </w:p>
        </w:tc>
      </w:tr>
    </w:tbl>
    <w:p>
      <w:pPr>
        <w:pStyle w:val="0"/>
        <w:jc w:val="both"/>
      </w:pPr>
      <w:r>
        <w:rPr>
          <w:sz w:val="24"/>
        </w:rPr>
      </w:r>
    </w:p>
    <w:p>
      <w:pPr>
        <w:pStyle w:val="0"/>
        <w:ind w:firstLine="540"/>
        <w:jc w:val="both"/>
      </w:pPr>
      <w:r>
        <w:rPr>
          <w:sz w:val="24"/>
        </w:rPr>
        <w:t xml:space="preserve">2.3. Перечень, содержание, объем и порядок реализации дисциплин (модулей) образовательной программы образовательная организация определяет самостоятельно с учетом ПОП по соответствующей специальности.</w:t>
      </w:r>
    </w:p>
    <w:p>
      <w:pPr>
        <w:pStyle w:val="0"/>
        <w:jc w:val="both"/>
      </w:pPr>
      <w:r>
        <w:rPr>
          <w:sz w:val="24"/>
        </w:rPr>
        <w:t xml:space="preserve">(в ред. </w:t>
      </w:r>
      <w:hyperlink w:history="0" r:id="rId34"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Приказа</w:t>
        </w:r>
      </w:hyperlink>
      <w:r>
        <w:rPr>
          <w:sz w:val="24"/>
        </w:rPr>
        <w:t xml:space="preserve"> Минпросвещения России от 03.07.2024 N 464)</w:t>
      </w:r>
    </w:p>
    <w:p>
      <w:pPr>
        <w:pStyle w:val="0"/>
        <w:spacing w:before="240" w:lineRule="auto"/>
        <w:ind w:firstLine="540"/>
        <w:jc w:val="both"/>
      </w:pPr>
      <w:r>
        <w:rPr>
          <w:sz w:val="24"/>
        </w:rPr>
        <w:t xml:space="preserve">Для определения объема образовательной программы образовательной организацией может быть применена система зачетных единиц, при этом одна зачетная единица соответствует 32 - 36 академическим часам.</w:t>
      </w:r>
    </w:p>
    <w:p>
      <w:pPr>
        <w:pStyle w:val="0"/>
        <w:spacing w:before="240" w:lineRule="auto"/>
        <w:ind w:firstLine="540"/>
        <w:jc w:val="both"/>
      </w:pPr>
      <w:r>
        <w:rPr>
          <w:sz w:val="24"/>
        </w:rPr>
        <w:t xml:space="preserve">2.4. В общем гуманитарном и социально-экономическом, математическом и общем естественно-научном, общепрофессиональном и профессиональном циклах (далее - учебные циклы) образовательной программы выделяется объем работы обучающихся во взаимодействии с преподавателем по видам учебных занятий (урок, практическое занятие, лабораторное занятие, консультация, лекция, семинар), практики (в профессиональном цикле) и самостоятельной работы обучающихся.</w:t>
      </w:r>
    </w:p>
    <w:p>
      <w:pPr>
        <w:pStyle w:val="0"/>
        <w:spacing w:before="240" w:lineRule="auto"/>
        <w:ind w:firstLine="540"/>
        <w:jc w:val="both"/>
      </w:pPr>
      <w:r>
        <w:rPr>
          <w:sz w:val="24"/>
        </w:rPr>
        <w:t xml:space="preserve">На проведение учебных занятий и практик при освоении учебных циклов образовательной программы в очной форме обучения должно быть выделено не менее 70 процентов от объема учебных циклов образовательной программы, в очно-заочной форме обучения - не менее 25 процентов.</w:t>
      </w:r>
    </w:p>
    <w:p>
      <w:pPr>
        <w:pStyle w:val="0"/>
        <w:spacing w:before="240" w:lineRule="auto"/>
        <w:ind w:firstLine="540"/>
        <w:jc w:val="both"/>
      </w:pPr>
      <w:r>
        <w:rPr>
          <w:sz w:val="24"/>
        </w:rPr>
        <w:t xml:space="preserve">В учебные циклы включается промежуточная аттестация обучающихся, которая осуществляется в рамках освоения указанных циклов в соответствии с формой, определяемой образовательной организацией, и фондами оценочных средств, позволяющими оценить достижение запланированных по отдельным дисциплинам (модулям) и практикам результатов обучения.</w:t>
      </w:r>
    </w:p>
    <w:p>
      <w:pPr>
        <w:pStyle w:val="0"/>
        <w:spacing w:before="240" w:lineRule="auto"/>
        <w:ind w:firstLine="540"/>
        <w:jc w:val="both"/>
      </w:pPr>
      <w:r>
        <w:rPr>
          <w:sz w:val="24"/>
        </w:rPr>
        <w:t xml:space="preserve">2.5. Обязательная часть общего гуманитарного и социально-экономического цикла образовательной программы должна предусматривать изучение следующих дисциплин: "Основы философии", "История", "Иностранный язык в профессиональной деятельности", "Физическая культура".</w:t>
      </w:r>
    </w:p>
    <w:p>
      <w:pPr>
        <w:pStyle w:val="0"/>
        <w:spacing w:before="240" w:lineRule="auto"/>
        <w:ind w:firstLine="540"/>
        <w:jc w:val="both"/>
      </w:pPr>
      <w:r>
        <w:rPr>
          <w:sz w:val="24"/>
        </w:rPr>
        <w:t xml:space="preserve">Дисциплина "Физическая культура" в очной форме обучения предусматривает еженедельно не менее 2 академических часов аудиторных занятий. 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"Физическая культура" с учетом состояния их здоровья.</w:t>
      </w:r>
    </w:p>
    <w:p>
      <w:pPr>
        <w:pStyle w:val="0"/>
        <w:spacing w:before="240" w:lineRule="auto"/>
        <w:ind w:firstLine="540"/>
        <w:jc w:val="both"/>
      </w:pPr>
      <w:r>
        <w:rPr>
          <w:sz w:val="24"/>
        </w:rPr>
        <w:t xml:space="preserve">2.6. Образовательная организация должна предоставлять инвалидам и лицам с ограниченными возможностями здоровья возможность обучения по образовательной программе, учитывающей особенности их психофизического развития, индивидуальных возможностей и при необходимости обеспечивающей коррекцию нарушений развития и социальную адаптацию указанных лиц.</w:t>
      </w:r>
    </w:p>
    <w:p>
      <w:pPr>
        <w:pStyle w:val="0"/>
        <w:spacing w:before="240" w:lineRule="auto"/>
        <w:ind w:firstLine="540"/>
        <w:jc w:val="both"/>
      </w:pPr>
      <w:r>
        <w:rPr>
          <w:sz w:val="24"/>
        </w:rPr>
        <w:t xml:space="preserve">2.7. Освоение общепрофессионального цикла образовательной программы в очной форме обучения должно предусматривать изучение дисциплины "Безопасность жизнедеятельности" в объеме 68 академических часов, из них на освоение основ военной службы (для юношей) - не менее 48 академических часов от общего объема времени, отведенного на указанную дисциплину.</w:t>
      </w:r>
    </w:p>
    <w:p>
      <w:pPr>
        <w:pStyle w:val="0"/>
        <w:spacing w:before="240" w:lineRule="auto"/>
        <w:ind w:firstLine="540"/>
        <w:jc w:val="both"/>
      </w:pPr>
      <w:r>
        <w:rPr>
          <w:sz w:val="24"/>
        </w:rPr>
        <w:t xml:space="preserve">Образовательной программой для подгрупп девушек может быть предусмотрено использование не менее 48 академических часов от общего объема времени дисциплины "Безопасность жизнедеятельности", предусмотренного на изучение основ военной службы, на освоение основ медицинских знаний.</w:t>
      </w:r>
    </w:p>
    <w:p>
      <w:pPr>
        <w:pStyle w:val="0"/>
        <w:spacing w:before="240" w:lineRule="auto"/>
        <w:ind w:firstLine="540"/>
        <w:jc w:val="both"/>
      </w:pPr>
      <w:r>
        <w:rPr>
          <w:sz w:val="24"/>
        </w:rPr>
        <w:t xml:space="preserve">2.8. Профессиональный цикл образовательной программы включает профессиональные модули, которые формируются в соответствии с основными видами деятельности, предусмотренными ФГОС СПО.</w:t>
      </w:r>
    </w:p>
    <w:p>
      <w:pPr>
        <w:pStyle w:val="0"/>
        <w:spacing w:before="240" w:lineRule="auto"/>
        <w:ind w:firstLine="540"/>
        <w:jc w:val="both"/>
      </w:pPr>
      <w:r>
        <w:rPr>
          <w:sz w:val="24"/>
        </w:rPr>
        <w:t xml:space="preserve">В профессиональный цикл образовательной программы входят следующие виды практик: учебная практика и производственная практика, которые реализуются в форме практической подготовки.</w:t>
      </w:r>
    </w:p>
    <w:p>
      <w:pPr>
        <w:pStyle w:val="0"/>
        <w:spacing w:before="240" w:lineRule="auto"/>
        <w:ind w:firstLine="540"/>
        <w:jc w:val="both"/>
      </w:pPr>
      <w:r>
        <w:rPr>
          <w:sz w:val="24"/>
        </w:rPr>
        <w:t xml:space="preserve">Учебная и производственная практики проводятся при освоении обучающимися профессиональных компетенций в рамках освоения профессионального цикла и реализуются как в несколько периодов, так и рассредоточено, чередуясь с теоретическими занятиями.</w:t>
      </w:r>
    </w:p>
    <w:p>
      <w:pPr>
        <w:pStyle w:val="0"/>
        <w:spacing w:before="240" w:lineRule="auto"/>
        <w:ind w:firstLine="540"/>
        <w:jc w:val="both"/>
      </w:pPr>
      <w:r>
        <w:rPr>
          <w:sz w:val="24"/>
        </w:rPr>
        <w:t xml:space="preserve">Часть профессионального цикла образовательной программы, выделяемого на проведение практик, определяется образовательной организацией в объеме не менее 25 процентов от профессионального цикла образовательной программы.</w:t>
      </w:r>
    </w:p>
    <w:p>
      <w:pPr>
        <w:pStyle w:val="0"/>
        <w:spacing w:before="240" w:lineRule="auto"/>
        <w:ind w:firstLine="540"/>
        <w:jc w:val="both"/>
      </w:pPr>
      <w:r>
        <w:rPr>
          <w:sz w:val="24"/>
        </w:rPr>
        <w:t xml:space="preserve">2.9. Государственная итоговая аттестация проводится в форме демонстрационного экзамена и защиты дипломного проекта (работы).</w:t>
      </w:r>
    </w:p>
    <w:p>
      <w:pPr>
        <w:pStyle w:val="0"/>
        <w:jc w:val="both"/>
      </w:pPr>
      <w:r>
        <w:rPr>
          <w:sz w:val="24"/>
        </w:rPr>
        <w:t xml:space="preserve">(п. 2.9 в ред. </w:t>
      </w:r>
      <w:hyperlink w:history="0" r:id="rId35"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sz w:val="24"/>
            <w:color w:val="0000ff"/>
          </w:rPr>
          <w:t xml:space="preserve">Приказа</w:t>
        </w:r>
      </w:hyperlink>
      <w:r>
        <w:rPr>
          <w:sz w:val="24"/>
        </w:rPr>
        <w:t xml:space="preserve"> Минпросвещения России от 01.09.2022 N 796)</w:t>
      </w:r>
    </w:p>
    <w:p>
      <w:pPr>
        <w:pStyle w:val="0"/>
        <w:jc w:val="both"/>
      </w:pPr>
      <w:r>
        <w:rPr>
          <w:sz w:val="24"/>
        </w:rPr>
      </w:r>
    </w:p>
    <w:bookmarkStart w:id="145" w:name="P145"/>
    <w:bookmarkEnd w:id="145"/>
    <w:p>
      <w:pPr>
        <w:pStyle w:val="2"/>
        <w:outlineLvl w:val="1"/>
        <w:jc w:val="center"/>
      </w:pPr>
      <w:r>
        <w:rPr>
          <w:sz w:val="24"/>
        </w:rPr>
        <w:t xml:space="preserve">III. ТРЕБОВАНИЯ К РЕЗУЛЬТАТАМ ОСВОЕНИЯ</w:t>
      </w:r>
    </w:p>
    <w:p>
      <w:pPr>
        <w:pStyle w:val="2"/>
        <w:jc w:val="center"/>
      </w:pPr>
      <w:r>
        <w:rPr>
          <w:sz w:val="24"/>
        </w:rPr>
        <w:t xml:space="preserve">ОБРАЗОВАТЕЛЬНОЙ ПРОГРАММЫ</w:t>
      </w:r>
    </w:p>
    <w:p>
      <w:pPr>
        <w:pStyle w:val="0"/>
        <w:jc w:val="both"/>
      </w:pPr>
      <w:r>
        <w:rPr>
          <w:sz w:val="24"/>
        </w:rPr>
      </w:r>
    </w:p>
    <w:p>
      <w:pPr>
        <w:pStyle w:val="0"/>
        <w:ind w:firstLine="540"/>
        <w:jc w:val="both"/>
      </w:pPr>
      <w:r>
        <w:rPr>
          <w:sz w:val="24"/>
        </w:rPr>
        <w:t xml:space="preserve">3.1. В результате освоения образовательной программы у выпускника должны быть сформированы общие и профессиональные компетенции.</w:t>
      </w:r>
    </w:p>
    <w:p>
      <w:pPr>
        <w:pStyle w:val="0"/>
        <w:spacing w:before="240" w:lineRule="auto"/>
        <w:ind w:firstLine="540"/>
        <w:jc w:val="both"/>
      </w:pPr>
      <w:r>
        <w:rPr>
          <w:sz w:val="24"/>
        </w:rPr>
        <w:t xml:space="preserve">3.2. Выпускник, освоивший образовательную программу, должен обладать следующими общими компетенциями (далее - ОК):</w:t>
      </w:r>
    </w:p>
    <w:p>
      <w:pPr>
        <w:pStyle w:val="0"/>
        <w:spacing w:before="240" w:lineRule="auto"/>
        <w:ind w:firstLine="540"/>
        <w:jc w:val="both"/>
      </w:pPr>
      <w:r>
        <w:rPr>
          <w:sz w:val="24"/>
        </w:rPr>
        <w:t xml:space="preserve">ОК 01. Выбирать способы решения задач профессиональной деятельности применительно к различным контекстам;</w:t>
      </w:r>
    </w:p>
    <w:p>
      <w:pPr>
        <w:pStyle w:val="0"/>
        <w:spacing w:before="240" w:lineRule="auto"/>
        <w:ind w:firstLine="540"/>
        <w:jc w:val="both"/>
      </w:pPr>
      <w:r>
        <w:rPr>
          <w:sz w:val="24"/>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pPr>
        <w:pStyle w:val="0"/>
        <w:spacing w:before="240" w:lineRule="auto"/>
        <w:ind w:firstLine="540"/>
        <w:jc w:val="both"/>
      </w:pPr>
      <w:r>
        <w:rPr>
          <w:sz w:val="24"/>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pPr>
        <w:pStyle w:val="0"/>
        <w:jc w:val="both"/>
      </w:pPr>
      <w:r>
        <w:rPr>
          <w:sz w:val="24"/>
        </w:rPr>
        <w:t xml:space="preserve">(в ред. </w:t>
      </w:r>
      <w:hyperlink w:history="0" r:id="rId36"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Приказа</w:t>
        </w:r>
      </w:hyperlink>
      <w:r>
        <w:rPr>
          <w:sz w:val="24"/>
        </w:rPr>
        <w:t xml:space="preserve"> Минпросвещения России от 03.07.2024 N 464)</w:t>
      </w:r>
    </w:p>
    <w:p>
      <w:pPr>
        <w:pStyle w:val="0"/>
        <w:spacing w:before="240" w:lineRule="auto"/>
        <w:ind w:firstLine="540"/>
        <w:jc w:val="both"/>
      </w:pPr>
      <w:r>
        <w:rPr>
          <w:sz w:val="24"/>
        </w:rPr>
        <w:t xml:space="preserve">ОК 04. Эффективно взаимодействовать и работать в коллективе и команде;</w:t>
      </w:r>
    </w:p>
    <w:p>
      <w:pPr>
        <w:pStyle w:val="0"/>
        <w:spacing w:before="240" w:lineRule="auto"/>
        <w:ind w:firstLine="540"/>
        <w:jc w:val="both"/>
      </w:pPr>
      <w:r>
        <w:rPr>
          <w:sz w:val="24"/>
        </w:rPr>
        <w:t xml:space="preserve">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pPr>
        <w:pStyle w:val="0"/>
        <w:spacing w:before="240" w:lineRule="auto"/>
        <w:ind w:firstLine="540"/>
        <w:jc w:val="both"/>
      </w:pPr>
      <w:r>
        <w:rPr>
          <w:sz w:val="24"/>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pPr>
        <w:pStyle w:val="0"/>
        <w:jc w:val="both"/>
      </w:pPr>
      <w:r>
        <w:rPr>
          <w:sz w:val="24"/>
        </w:rPr>
        <w:t xml:space="preserve">(в ред. </w:t>
      </w:r>
      <w:hyperlink w:history="0" r:id="rId37"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Приказа</w:t>
        </w:r>
      </w:hyperlink>
      <w:r>
        <w:rPr>
          <w:sz w:val="24"/>
        </w:rPr>
        <w:t xml:space="preserve"> Минпросвещения России от 03.07.2024 N 464)</w:t>
      </w:r>
    </w:p>
    <w:p>
      <w:pPr>
        <w:pStyle w:val="0"/>
        <w:spacing w:before="240" w:lineRule="auto"/>
        <w:ind w:firstLine="540"/>
        <w:jc w:val="both"/>
      </w:pPr>
      <w:r>
        <w:rPr>
          <w:sz w:val="24"/>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pPr>
        <w:pStyle w:val="0"/>
        <w:spacing w:before="240" w:lineRule="auto"/>
        <w:ind w:firstLine="540"/>
        <w:jc w:val="both"/>
      </w:pPr>
      <w:r>
        <w:rPr>
          <w:sz w:val="24"/>
        </w:rPr>
        <w:t xml:space="preserve">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pPr>
        <w:pStyle w:val="0"/>
        <w:spacing w:before="240" w:lineRule="auto"/>
        <w:ind w:firstLine="540"/>
        <w:jc w:val="both"/>
      </w:pPr>
      <w:r>
        <w:rPr>
          <w:sz w:val="24"/>
        </w:rPr>
        <w:t xml:space="preserve">ОК 09. Пользоваться профессиональной документацией на государственном и иностранном языках.</w:t>
      </w:r>
    </w:p>
    <w:p>
      <w:pPr>
        <w:pStyle w:val="0"/>
        <w:jc w:val="both"/>
      </w:pPr>
      <w:r>
        <w:rPr>
          <w:sz w:val="24"/>
        </w:rPr>
        <w:t xml:space="preserve">(п. 3.2 в ред. </w:t>
      </w:r>
      <w:hyperlink w:history="0" r:id="rId38"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sz w:val="24"/>
            <w:color w:val="0000ff"/>
          </w:rPr>
          <w:t xml:space="preserve">Приказа</w:t>
        </w:r>
      </w:hyperlink>
      <w:r>
        <w:rPr>
          <w:sz w:val="24"/>
        </w:rPr>
        <w:t xml:space="preserve"> Минпросвещения России от 01.09.2022 N 796)</w:t>
      </w:r>
    </w:p>
    <w:p>
      <w:pPr>
        <w:pStyle w:val="0"/>
        <w:spacing w:before="240" w:lineRule="auto"/>
        <w:ind w:firstLine="540"/>
        <w:jc w:val="both"/>
      </w:pPr>
      <w:r>
        <w:rPr>
          <w:sz w:val="24"/>
        </w:rPr>
        <w:t xml:space="preserve">3.3. Выпускник, освоивший образовательную программу, должен быть готов к выполнению основных видов деятельности, предусмотренных ФГОС СПО:</w:t>
      </w:r>
    </w:p>
    <w:p>
      <w:pPr>
        <w:pStyle w:val="0"/>
        <w:spacing w:before="240" w:lineRule="auto"/>
        <w:ind w:firstLine="540"/>
        <w:jc w:val="both"/>
      </w:pPr>
      <w:r>
        <w:rPr>
          <w:sz w:val="24"/>
        </w:rPr>
        <w:t xml:space="preserve">выполнение сборки, монтажа и демонтажа электронных приборов и устройств;</w:t>
      </w:r>
    </w:p>
    <w:p>
      <w:pPr>
        <w:pStyle w:val="0"/>
        <w:spacing w:before="240" w:lineRule="auto"/>
        <w:ind w:firstLine="540"/>
        <w:jc w:val="both"/>
      </w:pPr>
      <w:r>
        <w:rPr>
          <w:sz w:val="24"/>
        </w:rPr>
        <w:t xml:space="preserve">проведение технического обслуживания и ремонта электронных приборов и устройств;</w:t>
      </w:r>
    </w:p>
    <w:p>
      <w:pPr>
        <w:pStyle w:val="0"/>
        <w:spacing w:before="240" w:lineRule="auto"/>
        <w:ind w:firstLine="540"/>
        <w:jc w:val="both"/>
      </w:pPr>
      <w:r>
        <w:rPr>
          <w:sz w:val="24"/>
        </w:rPr>
        <w:t xml:space="preserve">проектирование электронных приборов и устройств на основе печатного монтажа.</w:t>
      </w:r>
    </w:p>
    <w:p>
      <w:pPr>
        <w:pStyle w:val="0"/>
        <w:spacing w:before="240" w:lineRule="auto"/>
        <w:ind w:firstLine="540"/>
        <w:jc w:val="both"/>
      </w:pPr>
      <w:r>
        <w:rPr>
          <w:sz w:val="24"/>
        </w:rPr>
        <w:t xml:space="preserve">3.4. Выпускник, освоивший образовательную программу, должен обладать профессиональными компетенциями (далее - ПК), соответствующими основным видам деятельности ФГОС СПО:</w:t>
      </w:r>
    </w:p>
    <w:p>
      <w:pPr>
        <w:pStyle w:val="0"/>
        <w:spacing w:before="240" w:lineRule="auto"/>
        <w:ind w:firstLine="540"/>
        <w:jc w:val="both"/>
      </w:pPr>
      <w:r>
        <w:rPr>
          <w:sz w:val="24"/>
        </w:rPr>
        <w:t xml:space="preserve">3.4.1. Выполнение сборки, монтажа и демонтажа электронных приборов и устройств:</w:t>
      </w:r>
    </w:p>
    <w:p>
      <w:pPr>
        <w:pStyle w:val="0"/>
        <w:spacing w:before="240" w:lineRule="auto"/>
        <w:ind w:firstLine="540"/>
        <w:jc w:val="both"/>
      </w:pPr>
      <w:r>
        <w:rPr>
          <w:sz w:val="24"/>
        </w:rPr>
        <w:t xml:space="preserve">ПК 1.1. Осуществлять сборку, монтаж и демонтаж электронных приборов и устройств в соответствии с требованиями технической документации;</w:t>
      </w:r>
    </w:p>
    <w:p>
      <w:pPr>
        <w:pStyle w:val="0"/>
        <w:spacing w:before="240" w:lineRule="auto"/>
        <w:ind w:firstLine="540"/>
        <w:jc w:val="both"/>
      </w:pPr>
      <w:r>
        <w:rPr>
          <w:sz w:val="24"/>
        </w:rPr>
        <w:t xml:space="preserve">ПК 1.2. Осуществлять сборку, монтаж и демонтаж электронных приборов и устройств и их настройку и регулировку в соответствии с требованиями технической документации и с учетом требований технических условий.</w:t>
      </w:r>
    </w:p>
    <w:p>
      <w:pPr>
        <w:pStyle w:val="0"/>
        <w:spacing w:before="240" w:lineRule="auto"/>
        <w:ind w:firstLine="540"/>
        <w:jc w:val="both"/>
      </w:pPr>
      <w:r>
        <w:rPr>
          <w:sz w:val="24"/>
        </w:rPr>
        <w:t xml:space="preserve">3.4.2. Проведение технического обслуживания и ремонта электронных приборов и устройств:</w:t>
      </w:r>
    </w:p>
    <w:p>
      <w:pPr>
        <w:pStyle w:val="0"/>
        <w:spacing w:before="240" w:lineRule="auto"/>
        <w:ind w:firstLine="540"/>
        <w:jc w:val="both"/>
      </w:pPr>
      <w:r>
        <w:rPr>
          <w:sz w:val="24"/>
        </w:rPr>
        <w:t xml:space="preserve">ПК 2.1. Производить диагностику работоспособности электронных приборов и устройств средней сложности;</w:t>
      </w:r>
    </w:p>
    <w:p>
      <w:pPr>
        <w:pStyle w:val="0"/>
        <w:spacing w:before="240" w:lineRule="auto"/>
        <w:ind w:firstLine="540"/>
        <w:jc w:val="both"/>
      </w:pPr>
      <w:r>
        <w:rPr>
          <w:sz w:val="24"/>
        </w:rPr>
        <w:t xml:space="preserve">ПК 2.2. Осуществлять диагностику аналоговых, импульсных, цифровых и со встроенными микропроцессорными системами устройств средней сложности для выявления и устранения неисправностей и дефектов;</w:t>
      </w:r>
    </w:p>
    <w:p>
      <w:pPr>
        <w:pStyle w:val="0"/>
        <w:spacing w:before="240" w:lineRule="auto"/>
        <w:ind w:firstLine="540"/>
        <w:jc w:val="both"/>
      </w:pPr>
      <w:r>
        <w:rPr>
          <w:sz w:val="24"/>
        </w:rPr>
        <w:t xml:space="preserve">ПК 2.3. Выполнять техническое обслуживание электронных приборов и устройств в соответствии с регламентом и правилами эксплуатации.</w:t>
      </w:r>
    </w:p>
    <w:p>
      <w:pPr>
        <w:pStyle w:val="0"/>
        <w:spacing w:before="240" w:lineRule="auto"/>
        <w:ind w:firstLine="540"/>
        <w:jc w:val="both"/>
      </w:pPr>
      <w:r>
        <w:rPr>
          <w:sz w:val="24"/>
        </w:rPr>
        <w:t xml:space="preserve">3.4.3. Проектирование электронных приборов и устройств на основе печатного монтажа:</w:t>
      </w:r>
    </w:p>
    <w:p>
      <w:pPr>
        <w:pStyle w:val="0"/>
        <w:spacing w:before="240" w:lineRule="auto"/>
        <w:ind w:firstLine="540"/>
        <w:jc w:val="both"/>
      </w:pPr>
      <w:r>
        <w:rPr>
          <w:sz w:val="24"/>
        </w:rPr>
        <w:t xml:space="preserve">ПК 3.1. Разрабатывать структурные, функциональные и принципиальные схемы простейших электронных приборов и устройств;</w:t>
      </w:r>
    </w:p>
    <w:p>
      <w:pPr>
        <w:pStyle w:val="0"/>
        <w:spacing w:before="240" w:lineRule="auto"/>
        <w:ind w:firstLine="540"/>
        <w:jc w:val="both"/>
      </w:pPr>
      <w:r>
        <w:rPr>
          <w:sz w:val="24"/>
        </w:rPr>
        <w:t xml:space="preserve">ПК 3.2. Разрабатывать проектно-конструкторскую документацию печатных узлов электронных приборов и устройств и микросборок средней сложности;</w:t>
      </w:r>
    </w:p>
    <w:p>
      <w:pPr>
        <w:pStyle w:val="0"/>
        <w:spacing w:before="240" w:lineRule="auto"/>
        <w:ind w:firstLine="540"/>
        <w:jc w:val="both"/>
      </w:pPr>
      <w:r>
        <w:rPr>
          <w:sz w:val="24"/>
        </w:rPr>
        <w:t xml:space="preserve">ПК 3.3. Выполнять оценку качества разработки (проектирования) электронных приборов и устройств на основе печатного монтажа.</w:t>
      </w:r>
    </w:p>
    <w:p>
      <w:pPr>
        <w:pStyle w:val="0"/>
        <w:spacing w:before="240" w:lineRule="auto"/>
        <w:ind w:firstLine="540"/>
        <w:jc w:val="both"/>
      </w:pPr>
      <w:r>
        <w:rPr>
          <w:sz w:val="24"/>
        </w:rPr>
        <w:t xml:space="preserve">3.5. Обучающиеся, осваивающие образовательную программу, осваивают также профессию рабочего (одну или несколько) в соответствии с перечнем профессий рабочих, должностей служащих, рекомендуемых к освоению в рамках образовательной программы по специальности (</w:t>
      </w:r>
      <w:hyperlink w:history="0" w:anchor="P264" w:tooltip="ПЕРЕЧЕНЬ">
        <w:r>
          <w:rPr>
            <w:sz w:val="24"/>
            <w:color w:val="0000ff"/>
          </w:rPr>
          <w:t xml:space="preserve">приложение N 2</w:t>
        </w:r>
      </w:hyperlink>
      <w:r>
        <w:rPr>
          <w:sz w:val="24"/>
        </w:rPr>
        <w:t xml:space="preserve"> к ФГОС СПО).</w:t>
      </w:r>
    </w:p>
    <w:p>
      <w:pPr>
        <w:pStyle w:val="0"/>
        <w:spacing w:before="240" w:lineRule="auto"/>
        <w:ind w:firstLine="540"/>
        <w:jc w:val="both"/>
      </w:pPr>
      <w:r>
        <w:rPr>
          <w:sz w:val="24"/>
        </w:rPr>
        <w:t xml:space="preserve">3.6. Минимальные требования к результатам освоения основных видов деятельности образовательной программы представлены в </w:t>
      </w:r>
      <w:hyperlink w:history="0" w:anchor="P304" w:tooltip="МИНИМАЛЬНЫЕ ТРЕБОВАНИЯ">
        <w:r>
          <w:rPr>
            <w:sz w:val="24"/>
            <w:color w:val="0000ff"/>
          </w:rPr>
          <w:t xml:space="preserve">приложении N 3</w:t>
        </w:r>
      </w:hyperlink>
      <w:r>
        <w:rPr>
          <w:sz w:val="24"/>
        </w:rPr>
        <w:t xml:space="preserve"> к ФГОС СПО.</w:t>
      </w:r>
    </w:p>
    <w:p>
      <w:pPr>
        <w:pStyle w:val="0"/>
        <w:spacing w:before="240" w:lineRule="auto"/>
        <w:ind w:firstLine="540"/>
        <w:jc w:val="both"/>
      </w:pPr>
      <w:r>
        <w:rPr>
          <w:sz w:val="24"/>
        </w:rPr>
        <w:t xml:space="preserve">3.7. Образовательная организация самостоятельно планирует результаты обучения по отдельным дисциплинам (модулям) и практикам, которые должны быть соотнесены с требуемыми результатами освоения образовательной программы (компетенциями выпускников). Совокупность запланированных результатов обучения должна обеспечивать выпускнику освоение всех ОК и ПК, установленных ФГОС СПО.</w:t>
      </w:r>
    </w:p>
    <w:p>
      <w:pPr>
        <w:pStyle w:val="0"/>
        <w:jc w:val="both"/>
      </w:pPr>
      <w:r>
        <w:rPr>
          <w:sz w:val="24"/>
        </w:rPr>
      </w:r>
    </w:p>
    <w:p>
      <w:pPr>
        <w:pStyle w:val="2"/>
        <w:outlineLvl w:val="1"/>
        <w:jc w:val="center"/>
      </w:pPr>
      <w:r>
        <w:rPr>
          <w:sz w:val="24"/>
        </w:rPr>
        <w:t xml:space="preserve">IV. ТРЕБОВАНИЯ К УСЛОВИЯМ РЕАЛИЗАЦИИ</w:t>
      </w:r>
    </w:p>
    <w:p>
      <w:pPr>
        <w:pStyle w:val="2"/>
        <w:jc w:val="center"/>
      </w:pPr>
      <w:r>
        <w:rPr>
          <w:sz w:val="24"/>
        </w:rPr>
        <w:t xml:space="preserve">ОБРАЗОВАТЕЛЬНОЙ ПРОГРАММЫ</w:t>
      </w:r>
    </w:p>
    <w:p>
      <w:pPr>
        <w:pStyle w:val="0"/>
        <w:jc w:val="both"/>
      </w:pPr>
      <w:r>
        <w:rPr>
          <w:sz w:val="24"/>
        </w:rPr>
      </w:r>
    </w:p>
    <w:p>
      <w:pPr>
        <w:pStyle w:val="0"/>
        <w:ind w:firstLine="540"/>
        <w:jc w:val="both"/>
      </w:pPr>
      <w:r>
        <w:rPr>
          <w:sz w:val="24"/>
        </w:rPr>
        <w:t xml:space="preserve">4.1. Требования к условиям реализации образовательной программы включают в себя общесистемные требования, требования к материально-техническому, учебно-методическому обеспечению, к организации воспитания обучающихся, кадровым и финансовым условиям реализации образовательной программы.</w:t>
      </w:r>
    </w:p>
    <w:p>
      <w:pPr>
        <w:pStyle w:val="0"/>
        <w:spacing w:before="240" w:lineRule="auto"/>
        <w:ind w:firstLine="540"/>
        <w:jc w:val="both"/>
      </w:pPr>
      <w:r>
        <w:rPr>
          <w:sz w:val="24"/>
        </w:rPr>
        <w:t xml:space="preserve">4.2. Общесистемные требования к условиям реализации образовательной программы.</w:t>
      </w:r>
    </w:p>
    <w:p>
      <w:pPr>
        <w:pStyle w:val="0"/>
        <w:spacing w:before="240" w:lineRule="auto"/>
        <w:ind w:firstLine="540"/>
        <w:jc w:val="both"/>
      </w:pPr>
      <w:r>
        <w:rPr>
          <w:sz w:val="24"/>
        </w:rPr>
        <w:t xml:space="preserve">4.2.1. Образовательная организация должна располагать на праве собственности или ином законном основании материально-технической базой, обеспечивающей проведение всех видов учебной деятельности обучающихся, включая проведение демонстрационного экзамена, предусмотренных учебным планом, с учетом ПОП.</w:t>
      </w:r>
    </w:p>
    <w:p>
      <w:pPr>
        <w:pStyle w:val="0"/>
        <w:jc w:val="both"/>
      </w:pPr>
      <w:r>
        <w:rPr>
          <w:sz w:val="24"/>
        </w:rPr>
        <w:t xml:space="preserve">(пп. 4.2.1 в ред. </w:t>
      </w:r>
      <w:hyperlink w:history="0" r:id="rId39"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Приказа</w:t>
        </w:r>
      </w:hyperlink>
      <w:r>
        <w:rPr>
          <w:sz w:val="24"/>
        </w:rPr>
        <w:t xml:space="preserve"> Минпросвещения России от 03.07.2024 N 464)</w:t>
      </w:r>
    </w:p>
    <w:p>
      <w:pPr>
        <w:pStyle w:val="0"/>
        <w:spacing w:before="240" w:lineRule="auto"/>
        <w:ind w:firstLine="540"/>
        <w:jc w:val="both"/>
      </w:pPr>
      <w:r>
        <w:rPr>
          <w:sz w:val="24"/>
        </w:rPr>
        <w:t xml:space="preserve">4.2.2.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материально-технического и учебно-методического обеспечения, предоставляемого организациями, участвующими в реализации образовательной программы с использованием сетевой формы.</w:t>
      </w:r>
    </w:p>
    <w:p>
      <w:pPr>
        <w:pStyle w:val="0"/>
        <w:spacing w:before="240" w:lineRule="auto"/>
        <w:ind w:firstLine="540"/>
        <w:jc w:val="both"/>
      </w:pPr>
      <w:r>
        <w:rPr>
          <w:sz w:val="24"/>
        </w:rPr>
        <w:t xml:space="preserve">4.2.3. В случае реализации образовательной программы на созданных образовательной организацией в иных организациях кафедрах или иных структурных подразделениях требования к реализации образовательной программы должны обеспечиваться совокупностью ресурсов указанных организаций.</w:t>
      </w:r>
    </w:p>
    <w:p>
      <w:pPr>
        <w:pStyle w:val="0"/>
        <w:spacing w:before="240" w:lineRule="auto"/>
        <w:ind w:firstLine="540"/>
        <w:jc w:val="both"/>
      </w:pPr>
      <w:r>
        <w:rPr>
          <w:sz w:val="24"/>
        </w:rPr>
        <w:t xml:space="preserve">4.3. Требования к материально-техническому и учебно-методическому обеспечению реализации образовательной программы.</w:t>
      </w:r>
    </w:p>
    <w:p>
      <w:pPr>
        <w:pStyle w:val="0"/>
        <w:spacing w:before="240" w:lineRule="auto"/>
        <w:ind w:firstLine="540"/>
        <w:jc w:val="both"/>
      </w:pPr>
      <w:r>
        <w:rPr>
          <w:sz w:val="24"/>
        </w:rPr>
        <w:t xml:space="preserve">4.3.1.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воспитательной,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pPr>
        <w:pStyle w:val="0"/>
        <w:spacing w:before="240" w:lineRule="auto"/>
        <w:ind w:firstLine="540"/>
        <w:jc w:val="both"/>
      </w:pPr>
      <w:r>
        <w:rPr>
          <w:sz w:val="24"/>
        </w:rPr>
        <w:t xml:space="preserve">4.3.2. Помещения для самостоятельной работы обучающихся должны быть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p>
      <w:pPr>
        <w:pStyle w:val="0"/>
        <w:spacing w:before="240" w:lineRule="auto"/>
        <w:ind w:firstLine="540"/>
        <w:jc w:val="both"/>
      </w:pPr>
      <w:r>
        <w:rPr>
          <w:sz w:val="24"/>
        </w:rPr>
        <w:t xml:space="preserve">В случае применения электронного обучения, дистанционных образовательных технологий допускается применение специально оборудованных помещений, их виртуальных аналогов, позволяющих обучающимся осваивать ОК и ПК.</w:t>
      </w:r>
    </w:p>
    <w:p>
      <w:pPr>
        <w:pStyle w:val="0"/>
        <w:spacing w:before="240" w:lineRule="auto"/>
        <w:ind w:firstLine="540"/>
        <w:jc w:val="both"/>
      </w:pPr>
      <w:r>
        <w:rPr>
          <w:sz w:val="24"/>
        </w:rPr>
        <w:t xml:space="preserve">4.3.3. Образовательная организация должна быть обеспечена необходимым комплектом лицензионного программного обеспечения.</w:t>
      </w:r>
    </w:p>
    <w:p>
      <w:pPr>
        <w:pStyle w:val="0"/>
        <w:spacing w:before="240" w:lineRule="auto"/>
        <w:ind w:firstLine="540"/>
        <w:jc w:val="both"/>
      </w:pPr>
      <w:r>
        <w:rPr>
          <w:sz w:val="24"/>
        </w:rPr>
        <w:t xml:space="preserve">4.3.4. Библиотечный фонд образовательной организации должен быть укомплектован печатными и (или) электронными учебными изданиями по каждой дисциплине (модулю) из расчета одно печатное издание и (или) электронное учебное издание по каждой дисциплине (модулю) на одного обучающегося.</w:t>
      </w:r>
    </w:p>
    <w:p>
      <w:pPr>
        <w:pStyle w:val="0"/>
        <w:spacing w:before="240" w:lineRule="auto"/>
        <w:ind w:firstLine="540"/>
        <w:jc w:val="both"/>
      </w:pPr>
      <w:r>
        <w:rPr>
          <w:sz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pPr>
        <w:pStyle w:val="0"/>
        <w:spacing w:before="240" w:lineRule="auto"/>
        <w:ind w:firstLine="540"/>
        <w:jc w:val="both"/>
      </w:pPr>
      <w:r>
        <w:rPr>
          <w:sz w:val="24"/>
        </w:rPr>
        <w:t xml:space="preserve">4.3.5.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pPr>
        <w:pStyle w:val="0"/>
        <w:spacing w:before="240" w:lineRule="auto"/>
        <w:ind w:firstLine="540"/>
        <w:jc w:val="both"/>
      </w:pPr>
      <w:r>
        <w:rPr>
          <w:sz w:val="24"/>
        </w:rPr>
        <w:t xml:space="preserve">4.3.6. Образовательная программа должна обеспечиваться учебно-методической документацией по всем учебным дисциплинам (модулям).</w:t>
      </w:r>
    </w:p>
    <w:p>
      <w:pPr>
        <w:pStyle w:val="0"/>
        <w:spacing w:before="240" w:lineRule="auto"/>
        <w:ind w:firstLine="540"/>
        <w:jc w:val="both"/>
      </w:pPr>
      <w:r>
        <w:rPr>
          <w:sz w:val="24"/>
        </w:rPr>
        <w:t xml:space="preserve">4.3.7. Рекомендации по иному материально-техническому и учебно-методическому обеспечению реализации образовательной программы определяются ПОП.</w:t>
      </w:r>
    </w:p>
    <w:p>
      <w:pPr>
        <w:pStyle w:val="0"/>
        <w:jc w:val="both"/>
      </w:pPr>
      <w:r>
        <w:rPr>
          <w:sz w:val="24"/>
        </w:rPr>
        <w:t xml:space="preserve">(в ред. </w:t>
      </w:r>
      <w:hyperlink w:history="0" r:id="rId40"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Приказа</w:t>
        </w:r>
      </w:hyperlink>
      <w:r>
        <w:rPr>
          <w:sz w:val="24"/>
        </w:rPr>
        <w:t xml:space="preserve"> Минпросвещения России от 03.07.2024 N 464)</w:t>
      </w:r>
    </w:p>
    <w:p>
      <w:pPr>
        <w:pStyle w:val="0"/>
        <w:spacing w:before="240" w:lineRule="auto"/>
        <w:ind w:firstLine="540"/>
        <w:jc w:val="both"/>
      </w:pPr>
      <w:r>
        <w:rPr>
          <w:sz w:val="24"/>
        </w:rPr>
        <w:t xml:space="preserve">4.4. Требования к кадровым условиям реализации образовательной программы.</w:t>
      </w:r>
    </w:p>
    <w:p>
      <w:pPr>
        <w:pStyle w:val="0"/>
        <w:spacing w:before="240" w:lineRule="auto"/>
        <w:ind w:firstLine="540"/>
        <w:jc w:val="both"/>
      </w:pPr>
      <w:r>
        <w:rPr>
          <w:sz w:val="24"/>
        </w:rPr>
        <w:t xml:space="preserve">4.4.1.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областям профессиональной деятельности, указанным в </w:t>
      </w:r>
      <w:hyperlink w:history="0" w:anchor="P55" w:tooltip="1.7. Области профессиональной деятельности, в которых выпускники, освоившие образовательную программу, могут осуществлять профессиональную деятельность: 29 Производство электрооборудования, электронного и оптического оборудования; 40 Сквозные виды профессиональной деятельности в промышленности &lt;1&gt;.">
        <w:r>
          <w:rPr>
            <w:sz w:val="24"/>
            <w:color w:val="0000ff"/>
          </w:rPr>
          <w:t xml:space="preserve">пункте 1.7</w:t>
        </w:r>
      </w:hyperlink>
      <w:r>
        <w:rPr>
          <w:sz w:val="24"/>
        </w:rPr>
        <w:t xml:space="preserve"> ФГОС СПО (имеющих стаж работы в данной профессиональной области не менее трех лет).</w:t>
      </w:r>
    </w:p>
    <w:p>
      <w:pPr>
        <w:pStyle w:val="0"/>
        <w:spacing w:before="240" w:lineRule="auto"/>
        <w:ind w:firstLine="540"/>
        <w:jc w:val="both"/>
      </w:pPr>
      <w:r>
        <w:rPr>
          <w:sz w:val="24"/>
        </w:rPr>
        <w:t xml:space="preserve">4.4.2. 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pPr>
        <w:pStyle w:val="0"/>
        <w:spacing w:before="240" w:lineRule="auto"/>
        <w:ind w:firstLine="540"/>
        <w:jc w:val="both"/>
      </w:pPr>
      <w:r>
        <w:rPr>
          <w:sz w:val="24"/>
        </w:rPr>
        <w:t xml:space="preserve">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которых соответствует областям профессиональной деятельности, указанным в </w:t>
      </w:r>
      <w:hyperlink w:history="0" w:anchor="P55" w:tooltip="1.7. Области профессиональной деятельности, в которых выпускники, освоившие образовательную программу, могут осуществлять профессиональную деятельность: 29 Производство электрооборудования, электронного и оптического оборудования; 40 Сквозные виды профессиональной деятельности в промышленности &lt;1&gt;.">
        <w:r>
          <w:rPr>
            <w:sz w:val="24"/>
            <w:color w:val="0000ff"/>
          </w:rPr>
          <w:t xml:space="preserve">пункте 1.7</w:t>
        </w:r>
      </w:hyperlink>
      <w:r>
        <w:rPr>
          <w:sz w:val="24"/>
        </w:rPr>
        <w:t xml:space="preserve"> ФГОС СПО, не реже одного раза в три года с учетом расширения спектра профессиональных компетенций.</w:t>
      </w:r>
    </w:p>
    <w:p>
      <w:pPr>
        <w:pStyle w:val="0"/>
        <w:spacing w:before="240" w:lineRule="auto"/>
        <w:ind w:firstLine="540"/>
        <w:jc w:val="both"/>
      </w:pPr>
      <w:r>
        <w:rPr>
          <w:sz w:val="24"/>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областям профессиональной деятельности, указанным в </w:t>
      </w:r>
      <w:hyperlink w:history="0" w:anchor="P55" w:tooltip="1.7. Области профессиональной деятельности, в которых выпускники, освоившие образовательную программу, могут осуществлять профессиональную деятельность: 29 Производство электрооборудования, электронного и оптического оборудования; 40 Сквозные виды профессиональной деятельности в промышленности &lt;1&gt;.">
        <w:r>
          <w:rPr>
            <w:sz w:val="24"/>
            <w:color w:val="0000ff"/>
          </w:rPr>
          <w:t xml:space="preserve">пункте 1.7</w:t>
        </w:r>
      </w:hyperlink>
      <w:r>
        <w:rPr>
          <w:sz w:val="24"/>
        </w:rPr>
        <w:t xml:space="preserve">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pPr>
        <w:pStyle w:val="0"/>
        <w:spacing w:before="240" w:lineRule="auto"/>
        <w:ind w:firstLine="540"/>
        <w:jc w:val="both"/>
      </w:pPr>
      <w:r>
        <w:rPr>
          <w:sz w:val="24"/>
        </w:rPr>
        <w:t xml:space="preserve">4.5. Требование к финансовым условиям реализации образовательной программы.</w:t>
      </w:r>
    </w:p>
    <w:p>
      <w:pPr>
        <w:pStyle w:val="0"/>
        <w:spacing w:before="240" w:lineRule="auto"/>
        <w:ind w:firstLine="540"/>
        <w:jc w:val="both"/>
      </w:pPr>
      <w:r>
        <w:rPr>
          <w:sz w:val="24"/>
        </w:rPr>
        <w:t xml:space="preserve">4.5.1. 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&lt;5&gt; и Федеральным </w:t>
      </w:r>
      <w:hyperlink w:history="0" r:id="rId41"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законом</w:t>
        </w:r>
      </w:hyperlink>
      <w:r>
        <w:rPr>
          <w:sz w:val="24"/>
        </w:rPr>
        <w:t xml:space="preserve"> от 29 декабря 2012 г. N 273-ФЗ "Об образовании в Российской Федерации" &lt;6&gt;.</w:t>
      </w:r>
    </w:p>
    <w:p>
      <w:pPr>
        <w:pStyle w:val="0"/>
        <w:jc w:val="both"/>
      </w:pPr>
      <w:r>
        <w:rPr>
          <w:sz w:val="24"/>
        </w:rPr>
        <w:t xml:space="preserve">(п. 4.5 в ред. </w:t>
      </w:r>
      <w:hyperlink w:history="0" r:id="rId42"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sz w:val="24"/>
            <w:color w:val="0000ff"/>
          </w:rPr>
          <w:t xml:space="preserve">Приказа</w:t>
        </w:r>
      </w:hyperlink>
      <w:r>
        <w:rPr>
          <w:sz w:val="24"/>
        </w:rPr>
        <w:t xml:space="preserve"> Минпросвещения России от 01.09.2022 N 796)</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&lt;5&gt; Бюджетный </w:t>
      </w:r>
      <w:hyperlink w:history="0" r:id="rId43"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кодекс</w:t>
        </w:r>
      </w:hyperlink>
      <w:r>
        <w:rPr>
          <w:sz w:val="24"/>
        </w:rPr>
        <w:t xml:space="preserve"> Российской Федерации (Собрание законодательства Российской Федерации, 1998, N 31, ст. 3823; 2022, N 29, ст. 5305).</w:t>
      </w:r>
    </w:p>
    <w:p>
      <w:pPr>
        <w:pStyle w:val="0"/>
        <w:spacing w:before="240" w:lineRule="auto"/>
        <w:ind w:firstLine="540"/>
        <w:jc w:val="both"/>
      </w:pPr>
      <w:r>
        <w:rPr>
          <w:sz w:val="24"/>
        </w:rPr>
        <w:t xml:space="preserve">&lt;6&gt; Собрание законодательства Российской Федерации, 2012, N 53, ст. 7598; 2022, N 29, ст. 5262.</w:t>
      </w:r>
    </w:p>
    <w:p>
      <w:pPr>
        <w:pStyle w:val="0"/>
        <w:ind w:firstLine="540"/>
        <w:jc w:val="both"/>
      </w:pPr>
      <w:r>
        <w:rPr>
          <w:sz w:val="24"/>
        </w:rPr>
      </w:r>
    </w:p>
    <w:p>
      <w:pPr>
        <w:pStyle w:val="0"/>
        <w:ind w:firstLine="540"/>
        <w:jc w:val="both"/>
      </w:pPr>
      <w:r>
        <w:rPr>
          <w:sz w:val="24"/>
        </w:rPr>
        <w:t xml:space="preserve">4.6. Требования к применяемым механизмам оценки качества образовательной программы.</w:t>
      </w:r>
    </w:p>
    <w:p>
      <w:pPr>
        <w:pStyle w:val="0"/>
        <w:spacing w:before="240" w:lineRule="auto"/>
        <w:ind w:firstLine="540"/>
        <w:jc w:val="both"/>
      </w:pPr>
      <w:r>
        <w:rPr>
          <w:sz w:val="24"/>
        </w:rPr>
        <w:t xml:space="preserve">4.6.1. Качество образовательной программы определяется в рамках системы внутренней оценки, а также системы внешней оценки на добровольной основе.</w:t>
      </w:r>
    </w:p>
    <w:p>
      <w:pPr>
        <w:pStyle w:val="0"/>
        <w:spacing w:before="240" w:lineRule="auto"/>
        <w:ind w:firstLine="540"/>
        <w:jc w:val="both"/>
      </w:pPr>
      <w:r>
        <w:rPr>
          <w:sz w:val="24"/>
        </w:rPr>
        <w:t xml:space="preserve">4.6.2.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 иных юридических и (или) физических лиц, включая педагогических работников образовательной организации.</w:t>
      </w:r>
    </w:p>
    <w:p>
      <w:pPr>
        <w:pStyle w:val="0"/>
        <w:spacing w:before="240" w:lineRule="auto"/>
        <w:ind w:firstLine="540"/>
        <w:jc w:val="both"/>
      </w:pPr>
      <w:r>
        <w:rPr>
          <w:sz w:val="24"/>
        </w:rPr>
        <w:t xml:space="preserve">4.6.3. Внешняя оценка качества образовательной программы может осуществляться в рамках профессионально-общественной аккредитации, проводимой работодателями, их объединениями, а также уполномоченными ими организациями в целях признания качества и уровня подготовки выпускников, отвечающих требованиям профессиональных стандартов, требованиям рынка труда к специалистам соответствующего профиля.</w:t>
      </w:r>
    </w:p>
    <w:p>
      <w:pPr>
        <w:pStyle w:val="0"/>
        <w:jc w:val="both"/>
      </w:pPr>
      <w:r>
        <w:rPr>
          <w:sz w:val="24"/>
        </w:rPr>
        <w:t xml:space="preserve">(пп. 4.6.3 в ред. </w:t>
      </w:r>
      <w:hyperlink w:history="0" r:id="rId44"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Приказа</w:t>
        </w:r>
      </w:hyperlink>
      <w:r>
        <w:rPr>
          <w:sz w:val="24"/>
        </w:rPr>
        <w:t xml:space="preserve"> Минпросвещения России от 03.07.2024 N 464)</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федеральному государственному</w:t>
      </w:r>
    </w:p>
    <w:p>
      <w:pPr>
        <w:pStyle w:val="0"/>
        <w:jc w:val="right"/>
      </w:pPr>
      <w:r>
        <w:rPr>
          <w:sz w:val="24"/>
        </w:rPr>
        <w:t xml:space="preserve">образовательному стандарту среднего</w:t>
      </w:r>
    </w:p>
    <w:p>
      <w:pPr>
        <w:pStyle w:val="0"/>
        <w:jc w:val="right"/>
      </w:pPr>
      <w:r>
        <w:rPr>
          <w:sz w:val="24"/>
        </w:rPr>
        <w:t xml:space="preserve">профессионального образования</w:t>
      </w:r>
    </w:p>
    <w:p>
      <w:pPr>
        <w:pStyle w:val="0"/>
        <w:jc w:val="right"/>
      </w:pPr>
      <w:r>
        <w:rPr>
          <w:sz w:val="24"/>
        </w:rPr>
        <w:t xml:space="preserve">по специальности 11.02.16 Монтаж,</w:t>
      </w:r>
    </w:p>
    <w:p>
      <w:pPr>
        <w:pStyle w:val="0"/>
        <w:jc w:val="right"/>
      </w:pPr>
      <w:r>
        <w:rPr>
          <w:sz w:val="24"/>
        </w:rPr>
        <w:t xml:space="preserve">техническое обслуживание и ремонт</w:t>
      </w:r>
    </w:p>
    <w:p>
      <w:pPr>
        <w:pStyle w:val="0"/>
        <w:jc w:val="right"/>
      </w:pPr>
      <w:r>
        <w:rPr>
          <w:sz w:val="24"/>
        </w:rPr>
        <w:t xml:space="preserve">электронных приборов и устройств,</w:t>
      </w:r>
    </w:p>
    <w:p>
      <w:pPr>
        <w:pStyle w:val="0"/>
        <w:jc w:val="right"/>
      </w:pPr>
      <w:r>
        <w:rPr>
          <w:sz w:val="24"/>
        </w:rPr>
        <w:t xml:space="preserve">утвержденному приказом Министерства</w:t>
      </w:r>
    </w:p>
    <w:p>
      <w:pPr>
        <w:pStyle w:val="0"/>
        <w:jc w:val="right"/>
      </w:pPr>
      <w:r>
        <w:rPr>
          <w:sz w:val="24"/>
        </w:rPr>
        <w:t xml:space="preserve">просвещения Российской Федерации</w:t>
      </w:r>
    </w:p>
    <w:p>
      <w:pPr>
        <w:pStyle w:val="0"/>
        <w:jc w:val="right"/>
      </w:pPr>
      <w:r>
        <w:rPr>
          <w:sz w:val="24"/>
        </w:rPr>
        <w:t xml:space="preserve">от 4 октября 2021 г. N 691</w:t>
      </w:r>
    </w:p>
    <w:p>
      <w:pPr>
        <w:pStyle w:val="0"/>
        <w:jc w:val="both"/>
      </w:pPr>
      <w:r>
        <w:rPr>
          <w:sz w:val="24"/>
        </w:rPr>
      </w:r>
    </w:p>
    <w:bookmarkStart w:id="235" w:name="P235"/>
    <w:bookmarkEnd w:id="235"/>
    <w:p>
      <w:pPr>
        <w:pStyle w:val="2"/>
        <w:jc w:val="center"/>
      </w:pPr>
      <w:r>
        <w:rPr>
          <w:sz w:val="24"/>
        </w:rPr>
        <w:t xml:space="preserve">ПЕРЕЧЕНЬ</w:t>
      </w:r>
    </w:p>
    <w:p>
      <w:pPr>
        <w:pStyle w:val="2"/>
        <w:jc w:val="center"/>
      </w:pPr>
      <w:r>
        <w:rPr>
          <w:sz w:val="24"/>
        </w:rPr>
        <w:t xml:space="preserve">ПРОФЕССИОНАЛЬНЫХ СТАНДАРТОВ, СООТВЕТСТВУЮЩИХ</w:t>
      </w:r>
    </w:p>
    <w:p>
      <w:pPr>
        <w:pStyle w:val="2"/>
        <w:jc w:val="center"/>
      </w:pPr>
      <w:r>
        <w:rPr>
          <w:sz w:val="24"/>
        </w:rPr>
        <w:t xml:space="preserve">ПРОФЕССИОНАЛЬНОЙ ДЕЯТЕЛЬНОСТИ ВЫПУСКНИКОВ ОБРАЗОВАТЕЛЬНОЙ</w:t>
      </w:r>
    </w:p>
    <w:p>
      <w:pPr>
        <w:pStyle w:val="2"/>
        <w:jc w:val="center"/>
      </w:pPr>
      <w:r>
        <w:rPr>
          <w:sz w:val="24"/>
        </w:rPr>
        <w:t xml:space="preserve">ПРОГРАММЫ СРЕДНЕГО ПРОФЕССИОНАЛЬНОГО ОБРАЗОВАНИЯ</w:t>
      </w:r>
    </w:p>
    <w:p>
      <w:pPr>
        <w:pStyle w:val="2"/>
        <w:jc w:val="center"/>
      </w:pPr>
      <w:r>
        <w:rPr>
          <w:sz w:val="24"/>
        </w:rPr>
        <w:t xml:space="preserve">ПО СПЕЦИАЛЬНОСТИ 11.02.16 МОНТАЖ, ТЕХНИЧЕСКОЕ ОБСЛУЖИВАНИЕ</w:t>
      </w:r>
    </w:p>
    <w:p>
      <w:pPr>
        <w:pStyle w:val="2"/>
        <w:jc w:val="center"/>
      </w:pPr>
      <w:r>
        <w:rPr>
          <w:sz w:val="24"/>
        </w:rPr>
        <w:t xml:space="preserve">И РЕМОНТ ЭЛЕКТРОННЫХ ПРИБОРОВ И УСТРОЙСТВ</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247"/>
        <w:gridCol w:w="7824"/>
      </w:tblGrid>
      <w:tr>
        <w:tc>
          <w:tcPr>
            <w:tcW w:w="1247" w:type="dxa"/>
          </w:tcPr>
          <w:p>
            <w:pPr>
              <w:pStyle w:val="0"/>
              <w:jc w:val="center"/>
            </w:pPr>
            <w:r>
              <w:rPr>
                <w:sz w:val="24"/>
              </w:rPr>
              <w:t xml:space="preserve">Код профессионального стандарта</w:t>
            </w:r>
          </w:p>
        </w:tc>
        <w:tc>
          <w:tcPr>
            <w:tcW w:w="7824" w:type="dxa"/>
          </w:tcPr>
          <w:p>
            <w:pPr>
              <w:pStyle w:val="0"/>
              <w:jc w:val="center"/>
            </w:pPr>
            <w:r>
              <w:rPr>
                <w:sz w:val="24"/>
              </w:rPr>
              <w:t xml:space="preserve">Наименование профессионального стандарта</w:t>
            </w:r>
          </w:p>
        </w:tc>
      </w:tr>
      <w:tr>
        <w:tc>
          <w:tcPr>
            <w:tcW w:w="1247" w:type="dxa"/>
            <w:vAlign w:val="center"/>
          </w:tcPr>
          <w:p>
            <w:pPr>
              <w:pStyle w:val="0"/>
              <w:jc w:val="center"/>
            </w:pPr>
            <w:r>
              <w:rPr>
                <w:sz w:val="24"/>
              </w:rPr>
              <w:t xml:space="preserve">29.010</w:t>
            </w:r>
          </w:p>
        </w:tc>
        <w:tc>
          <w:tcPr>
            <w:tcW w:w="7824" w:type="dxa"/>
          </w:tcPr>
          <w:p>
            <w:pPr>
              <w:pStyle w:val="0"/>
              <w:jc w:val="both"/>
            </w:pPr>
            <w:r>
              <w:rPr>
                <w:sz w:val="24"/>
              </w:rPr>
              <w:t xml:space="preserve">Профессиональный </w:t>
            </w:r>
            <w:hyperlink w:history="0" r:id="rId45" w:tooltip="Приказ Минтруда России от 14.07.2020 N 421н &quot;Об утверждении профессионального стандарта &quot;Сборщик электронных устройств&quot; (Зарегистрировано в Минюсте России 14.08.2020 N 59267) ------------ Утратил силу или отменен {КонсультантПлюс}">
              <w:r>
                <w:rPr>
                  <w:sz w:val="24"/>
                  <w:color w:val="0000ff"/>
                </w:rPr>
                <w:t xml:space="preserve">стандарт</w:t>
              </w:r>
            </w:hyperlink>
            <w:r>
              <w:rPr>
                <w:sz w:val="24"/>
              </w:rPr>
              <w:t xml:space="preserve"> "Сборщик электронных устройств", утвержденный приказом Министерства труда и социальной защиты Российской Федерации от 14 июля 2020 г. N 421н (зарегистрирован Министерством юстиции Российской Федерации 14 августа 2020 г., регистрационный N 59267)</w:t>
            </w:r>
          </w:p>
        </w:tc>
      </w:tr>
      <w:tr>
        <w:tc>
          <w:tcPr>
            <w:tcW w:w="1247" w:type="dxa"/>
            <w:vAlign w:val="center"/>
          </w:tcPr>
          <w:p>
            <w:pPr>
              <w:pStyle w:val="0"/>
              <w:jc w:val="center"/>
            </w:pPr>
            <w:r>
              <w:rPr>
                <w:sz w:val="24"/>
              </w:rPr>
              <w:t xml:space="preserve">40.030</w:t>
            </w:r>
          </w:p>
        </w:tc>
        <w:tc>
          <w:tcPr>
            <w:tcW w:w="7824" w:type="dxa"/>
          </w:tcPr>
          <w:p>
            <w:pPr>
              <w:pStyle w:val="0"/>
              <w:jc w:val="both"/>
            </w:pPr>
            <w:r>
              <w:rPr>
                <w:sz w:val="24"/>
              </w:rPr>
              <w:t xml:space="preserve">Профессиональный </w:t>
            </w:r>
            <w:hyperlink w:history="0" r:id="rId46" w:tooltip="Приказ Минтруда России от 02.07.2019 N 464н &quot;Об утверждении профессионального стандарта &quot;Регулировщик радиоэлектронной аппаратуры и приборов&quot; (Зарегистрировано в Минюсте России 26.07.2019 N 55409) ------------ Утратил силу или отменен {КонсультантПлюс}">
              <w:r>
                <w:rPr>
                  <w:sz w:val="24"/>
                  <w:color w:val="0000ff"/>
                </w:rPr>
                <w:t xml:space="preserve">стандарт</w:t>
              </w:r>
            </w:hyperlink>
            <w:r>
              <w:rPr>
                <w:sz w:val="24"/>
              </w:rPr>
              <w:t xml:space="preserve"> "Регулировщик радиоэлектронной аппаратуры и приборов", утвержденный приказом Министерства труда и социальной защиты Российской Федерации от 2 июля 2019 г. N 464н (зарегистрирован Министерством юстиции Российской Федерации 26 июля 2019 г., регистрационный N 55409)</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федеральному государственному</w:t>
      </w:r>
    </w:p>
    <w:p>
      <w:pPr>
        <w:pStyle w:val="0"/>
        <w:jc w:val="right"/>
      </w:pPr>
      <w:r>
        <w:rPr>
          <w:sz w:val="24"/>
        </w:rPr>
        <w:t xml:space="preserve">образовательному стандарту среднего</w:t>
      </w:r>
    </w:p>
    <w:p>
      <w:pPr>
        <w:pStyle w:val="0"/>
        <w:jc w:val="right"/>
      </w:pPr>
      <w:r>
        <w:rPr>
          <w:sz w:val="24"/>
        </w:rPr>
        <w:t xml:space="preserve">профессионального образования</w:t>
      </w:r>
    </w:p>
    <w:p>
      <w:pPr>
        <w:pStyle w:val="0"/>
        <w:jc w:val="right"/>
      </w:pPr>
      <w:r>
        <w:rPr>
          <w:sz w:val="24"/>
        </w:rPr>
        <w:t xml:space="preserve">по специальности 11.02.16 Монтаж,</w:t>
      </w:r>
    </w:p>
    <w:p>
      <w:pPr>
        <w:pStyle w:val="0"/>
        <w:jc w:val="right"/>
      </w:pPr>
      <w:r>
        <w:rPr>
          <w:sz w:val="24"/>
        </w:rPr>
        <w:t xml:space="preserve">техническое обслуживание и ремонт</w:t>
      </w:r>
    </w:p>
    <w:p>
      <w:pPr>
        <w:pStyle w:val="0"/>
        <w:jc w:val="right"/>
      </w:pPr>
      <w:r>
        <w:rPr>
          <w:sz w:val="24"/>
        </w:rPr>
        <w:t xml:space="preserve">электронных приборов и устройств,</w:t>
      </w:r>
    </w:p>
    <w:p>
      <w:pPr>
        <w:pStyle w:val="0"/>
        <w:jc w:val="right"/>
      </w:pPr>
      <w:r>
        <w:rPr>
          <w:sz w:val="24"/>
        </w:rPr>
        <w:t xml:space="preserve">утвержденному приказом Министерства</w:t>
      </w:r>
    </w:p>
    <w:p>
      <w:pPr>
        <w:pStyle w:val="0"/>
        <w:jc w:val="right"/>
      </w:pPr>
      <w:r>
        <w:rPr>
          <w:sz w:val="24"/>
        </w:rPr>
        <w:t xml:space="preserve">просвещения Российской Федерации</w:t>
      </w:r>
    </w:p>
    <w:p>
      <w:pPr>
        <w:pStyle w:val="0"/>
        <w:jc w:val="right"/>
      </w:pPr>
      <w:r>
        <w:rPr>
          <w:sz w:val="24"/>
        </w:rPr>
        <w:t xml:space="preserve">от 4 октября 2021 г. N 691</w:t>
      </w:r>
    </w:p>
    <w:p>
      <w:pPr>
        <w:pStyle w:val="0"/>
        <w:jc w:val="both"/>
      </w:pPr>
      <w:r>
        <w:rPr>
          <w:sz w:val="24"/>
        </w:rPr>
      </w:r>
    </w:p>
    <w:bookmarkStart w:id="264" w:name="P264"/>
    <w:bookmarkEnd w:id="264"/>
    <w:p>
      <w:pPr>
        <w:pStyle w:val="2"/>
        <w:jc w:val="center"/>
      </w:pPr>
      <w:r>
        <w:rPr>
          <w:sz w:val="24"/>
        </w:rPr>
        <w:t xml:space="preserve">ПЕРЕЧЕНЬ</w:t>
      </w:r>
    </w:p>
    <w:p>
      <w:pPr>
        <w:pStyle w:val="2"/>
        <w:jc w:val="center"/>
      </w:pPr>
      <w:r>
        <w:rPr>
          <w:sz w:val="24"/>
        </w:rPr>
        <w:t xml:space="preserve">ПРОФЕССИЙ РАБОЧИХ, ДОЛЖНОСТЕЙ СЛУЖАЩИХ, РЕКОМЕНДУЕМЫХ</w:t>
      </w:r>
    </w:p>
    <w:p>
      <w:pPr>
        <w:pStyle w:val="2"/>
        <w:jc w:val="center"/>
      </w:pPr>
      <w:r>
        <w:rPr>
          <w:sz w:val="24"/>
        </w:rPr>
        <w:t xml:space="preserve">К ОСВОЕНИЮ В РАМКАХ ПРОГРАММЫ ПОДГОТОВКИ СПЕЦИАЛИСТОВ</w:t>
      </w:r>
    </w:p>
    <w:p>
      <w:pPr>
        <w:pStyle w:val="2"/>
        <w:jc w:val="center"/>
      </w:pPr>
      <w:r>
        <w:rPr>
          <w:sz w:val="24"/>
        </w:rPr>
        <w:t xml:space="preserve">СРЕДНЕГО ЗВЕНА ПО СПЕЦИАЛЬНОСТИ 11.02.16 МОНТАЖ,</w:t>
      </w:r>
    </w:p>
    <w:p>
      <w:pPr>
        <w:pStyle w:val="2"/>
        <w:jc w:val="center"/>
      </w:pPr>
      <w:r>
        <w:rPr>
          <w:sz w:val="24"/>
        </w:rPr>
        <w:t xml:space="preserve">ТЕХНИЧЕСКОЕ ОБСЛУЖИВАНИЕ И РЕМОНТ ЭЛЕКТРОННЫХ</w:t>
      </w:r>
    </w:p>
    <w:p>
      <w:pPr>
        <w:pStyle w:val="2"/>
        <w:jc w:val="center"/>
      </w:pPr>
      <w:r>
        <w:rPr>
          <w:sz w:val="24"/>
        </w:rPr>
        <w:t xml:space="preserve">ПРИБОРОВ И УСТРОЙСТВ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47"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sz w:val="24"/>
                  <w:color w:val="0000ff"/>
                </w:rPr>
                <w:t xml:space="preserve">Приказа</w:t>
              </w:r>
            </w:hyperlink>
            <w:r>
              <w:rPr>
                <w:sz w:val="24"/>
                <w:color w:val="392c69"/>
              </w:rPr>
              <w:t xml:space="preserve"> Минпросвещения России от 01.09.2022 N 796)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443"/>
        <w:gridCol w:w="3628"/>
      </w:tblGrid>
      <w:tr>
        <w:tc>
          <w:tcPr>
            <w:tcW w:w="5443" w:type="dxa"/>
          </w:tcPr>
          <w:p>
            <w:pPr>
              <w:pStyle w:val="0"/>
              <w:jc w:val="center"/>
            </w:pPr>
            <w:r>
              <w:rPr>
                <w:sz w:val="24"/>
              </w:rPr>
              <w:t xml:space="preserve">Код по </w:t>
            </w:r>
            <w:hyperlink w:history="0" r:id="rId48" w:tooltip="Приказ Минобрнауки России от 02.07.2013 N 513 (ред. от 01.06.2021) &quot;Об утверждении Перечня профессий рабочих, должностей служащих, по которым осуществляется профессиональное обучение&quot; (Зарегистрировано в Минюсте России 08.08.2013 N 29322) ------------ Утратил силу или отменен {КонсультантПлюс}">
              <w:r>
                <w:rPr>
                  <w:sz w:val="24"/>
                  <w:color w:val="0000ff"/>
                </w:rPr>
                <w:t xml:space="preserve">Перечню</w:t>
              </w:r>
            </w:hyperlink>
            <w:r>
              <w:rPr>
                <w:sz w:val="24"/>
              </w:rPr>
              <w:t xml:space="preserve"> профессий рабочих, должностей служащих, по которым осуществляется профессиональное обучение </w:t>
            </w:r>
            <w:hyperlink w:history="0" w:anchor="P287" w:tooltip="&lt;7&gt; Перечень профессий рабочих, должностей служащих, по которым осуществляется профессиональное обучение, утвержденный приказом Министерства образования и науки Российской Федерации от 2 июля 2013 г. N 513 (зарегистрирован Министерством юстиции Российской Федерации 8 августа 2013 г., регистрационный N 29322), с изменениями, внесенными приказами Министерства образования и науки Российской Федерации от 16 декабря 2013 г. N 1348 (зарегистрирован Министерством юстиции Российской Федерации 29 января 2014 г., ...">
              <w:r>
                <w:rPr>
                  <w:sz w:val="24"/>
                  <w:color w:val="0000ff"/>
                </w:rPr>
                <w:t xml:space="preserve">&lt;7&gt;</w:t>
              </w:r>
            </w:hyperlink>
          </w:p>
        </w:tc>
        <w:tc>
          <w:tcPr>
            <w:tcW w:w="3628" w:type="dxa"/>
          </w:tcPr>
          <w:p>
            <w:pPr>
              <w:pStyle w:val="0"/>
              <w:jc w:val="center"/>
            </w:pPr>
            <w:r>
              <w:rPr>
                <w:sz w:val="24"/>
              </w:rPr>
              <w:t xml:space="preserve">Наименование профессий рабочих, должностей служащих</w:t>
            </w:r>
          </w:p>
        </w:tc>
      </w:tr>
      <w:tr>
        <w:tc>
          <w:tcPr>
            <w:tcW w:w="5443" w:type="dxa"/>
          </w:tcPr>
          <w:p>
            <w:pPr>
              <w:pStyle w:val="0"/>
              <w:jc w:val="center"/>
            </w:pPr>
            <w:r>
              <w:rPr>
                <w:sz w:val="24"/>
              </w:rPr>
              <w:t xml:space="preserve">1</w:t>
            </w:r>
          </w:p>
        </w:tc>
        <w:tc>
          <w:tcPr>
            <w:tcW w:w="3628" w:type="dxa"/>
          </w:tcPr>
          <w:p>
            <w:pPr>
              <w:pStyle w:val="0"/>
              <w:jc w:val="center"/>
            </w:pPr>
            <w:r>
              <w:rPr>
                <w:sz w:val="24"/>
              </w:rPr>
              <w:t xml:space="preserve">2</w:t>
            </w:r>
          </w:p>
        </w:tc>
      </w:tr>
      <w:tr>
        <w:tc>
          <w:tcPr>
            <w:tcW w:w="5443" w:type="dxa"/>
          </w:tcPr>
          <w:p>
            <w:pPr>
              <w:pStyle w:val="0"/>
              <w:jc w:val="center"/>
            </w:pPr>
            <w:hyperlink w:history="0" r:id="rId49" w:tooltip="Приказ Минобрнауки России от 02.07.2013 N 513 (ред. от 01.06.2021) &quot;Об утверждении Перечня профессий рабочих, должностей служащих, по которым осуществляется профессиональное обучение&quot; (Зарегистрировано в Минюсте России 08.08.2013 N 29322) ------------ Утратил силу или отменен {КонсультантПлюс}">
              <w:r>
                <w:rPr>
                  <w:sz w:val="24"/>
                  <w:color w:val="0000ff"/>
                </w:rPr>
                <w:t xml:space="preserve">14618</w:t>
              </w:r>
            </w:hyperlink>
          </w:p>
        </w:tc>
        <w:tc>
          <w:tcPr>
            <w:tcW w:w="3628" w:type="dxa"/>
          </w:tcPr>
          <w:p>
            <w:pPr>
              <w:pStyle w:val="0"/>
              <w:jc w:val="center"/>
            </w:pPr>
            <w:r>
              <w:rPr>
                <w:sz w:val="24"/>
              </w:rPr>
              <w:t xml:space="preserve">Монтажник радиоэлектронной аппаратуры и приборов</w:t>
            </w:r>
          </w:p>
        </w:tc>
      </w:tr>
      <w:tr>
        <w:tc>
          <w:tcPr>
            <w:tcW w:w="5443" w:type="dxa"/>
          </w:tcPr>
          <w:p>
            <w:pPr>
              <w:pStyle w:val="0"/>
              <w:jc w:val="center"/>
            </w:pPr>
            <w:hyperlink w:history="0" r:id="rId50" w:tooltip="Приказ Минобрнауки России от 02.07.2013 N 513 (ред. от 01.06.2021) &quot;Об утверждении Перечня профессий рабочих, должностей служащих, по которым осуществляется профессиональное обучение&quot; (Зарегистрировано в Минюсте России 08.08.2013 N 29322) ------------ Утратил силу или отменен {КонсультантПлюс}">
              <w:r>
                <w:rPr>
                  <w:sz w:val="24"/>
                  <w:color w:val="0000ff"/>
                </w:rPr>
                <w:t xml:space="preserve">18316</w:t>
              </w:r>
            </w:hyperlink>
          </w:p>
        </w:tc>
        <w:tc>
          <w:tcPr>
            <w:tcW w:w="3628" w:type="dxa"/>
          </w:tcPr>
          <w:p>
            <w:pPr>
              <w:pStyle w:val="0"/>
              <w:jc w:val="center"/>
            </w:pPr>
            <w:r>
              <w:rPr>
                <w:sz w:val="24"/>
              </w:rPr>
              <w:t xml:space="preserve">Сборщик электроизмерительных приборов</w:t>
            </w:r>
          </w:p>
        </w:tc>
      </w:tr>
      <w:tr>
        <w:tc>
          <w:tcPr>
            <w:tcW w:w="5443" w:type="dxa"/>
          </w:tcPr>
          <w:p>
            <w:pPr>
              <w:pStyle w:val="0"/>
              <w:jc w:val="center"/>
            </w:pPr>
            <w:hyperlink w:history="0" r:id="rId51" w:tooltip="Приказ Минобрнауки России от 02.07.2013 N 513 (ред. от 01.06.2021) &quot;Об утверждении Перечня профессий рабочих, должностей служащих, по которым осуществляется профессиональное обучение&quot; (Зарегистрировано в Минюсте России 08.08.2013 N 29322) ------------ Утратил силу или отменен {КонсультантПлюс}">
              <w:r>
                <w:rPr>
                  <w:sz w:val="24"/>
                  <w:color w:val="0000ff"/>
                </w:rPr>
                <w:t xml:space="preserve">18460</w:t>
              </w:r>
            </w:hyperlink>
          </w:p>
        </w:tc>
        <w:tc>
          <w:tcPr>
            <w:tcW w:w="3628" w:type="dxa"/>
          </w:tcPr>
          <w:p>
            <w:pPr>
              <w:pStyle w:val="0"/>
              <w:jc w:val="center"/>
            </w:pPr>
            <w:r>
              <w:rPr>
                <w:sz w:val="24"/>
              </w:rPr>
              <w:t xml:space="preserve">Слесарь-механик по радиоэлектронной аппаратуре</w:t>
            </w:r>
          </w:p>
        </w:tc>
      </w:tr>
      <w:tr>
        <w:tc>
          <w:tcPr>
            <w:tcW w:w="5443" w:type="dxa"/>
          </w:tcPr>
          <w:p>
            <w:pPr>
              <w:pStyle w:val="0"/>
              <w:jc w:val="center"/>
            </w:pPr>
            <w:hyperlink w:history="0" r:id="rId52" w:tooltip="Приказ Минобрнауки России от 02.07.2013 N 513 (ред. от 01.06.2021) &quot;Об утверждении Перечня профессий рабочих, должностей служащих, по которым осуществляется профессиональное обучение&quot; (Зарегистрировано в Минюсте России 08.08.2013 N 29322) ------------ Утратил силу или отменен {КонсультантПлюс}">
              <w:r>
                <w:rPr>
                  <w:sz w:val="24"/>
                  <w:color w:val="0000ff"/>
                </w:rPr>
                <w:t xml:space="preserve">18569</w:t>
              </w:r>
            </w:hyperlink>
          </w:p>
        </w:tc>
        <w:tc>
          <w:tcPr>
            <w:tcW w:w="3628" w:type="dxa"/>
          </w:tcPr>
          <w:p>
            <w:pPr>
              <w:pStyle w:val="0"/>
              <w:jc w:val="center"/>
            </w:pPr>
            <w:r>
              <w:rPr>
                <w:sz w:val="24"/>
              </w:rPr>
              <w:t xml:space="preserve">Слесарь-сборщик радиоэлектронной аппаратуры и приборов</w:t>
            </w:r>
          </w:p>
        </w:tc>
      </w:tr>
    </w:tbl>
    <w:p>
      <w:pPr>
        <w:pStyle w:val="0"/>
        <w:jc w:val="both"/>
      </w:pPr>
      <w:r>
        <w:rPr>
          <w:sz w:val="24"/>
        </w:rPr>
      </w:r>
    </w:p>
    <w:p>
      <w:pPr>
        <w:pStyle w:val="0"/>
        <w:ind w:firstLine="540"/>
        <w:jc w:val="both"/>
      </w:pPr>
      <w:r>
        <w:rPr>
          <w:sz w:val="24"/>
        </w:rPr>
        <w:t xml:space="preserve">--------------------------------</w:t>
      </w:r>
    </w:p>
    <w:bookmarkStart w:id="287" w:name="P287"/>
    <w:bookmarkEnd w:id="287"/>
    <w:p>
      <w:pPr>
        <w:pStyle w:val="0"/>
        <w:spacing w:before="240" w:lineRule="auto"/>
        <w:ind w:firstLine="540"/>
        <w:jc w:val="both"/>
      </w:pPr>
      <w:hyperlink w:history="0" r:id="rId53"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sz w:val="24"/>
            <w:color w:val="0000ff"/>
          </w:rPr>
          <w:t xml:space="preserve">&lt;7&gt;</w:t>
        </w:r>
      </w:hyperlink>
      <w:r>
        <w:rPr>
          <w:sz w:val="24"/>
        </w:rPr>
        <w:t xml:space="preserve"> </w:t>
      </w:r>
      <w:hyperlink w:history="0" r:id="rId54" w:tooltip="Приказ Минобрнауки России от 02.07.2013 N 513 (ред. от 01.06.2021) &quot;Об утверждении Перечня профессий рабочих, должностей служащих, по которым осуществляется профессиональное обучение&quot; (Зарегистрировано в Минюсте России 08.08.2013 N 29322) ------------ Утратил силу или отменен {КонсультантПлюс}">
        <w:r>
          <w:rPr>
            <w:sz w:val="24"/>
            <w:color w:val="0000ff"/>
          </w:rPr>
          <w:t xml:space="preserve">Перечень</w:t>
        </w:r>
      </w:hyperlink>
      <w:r>
        <w:rPr>
          <w:sz w:val="24"/>
        </w:rPr>
        <w:t xml:space="preserve"> профессий рабочих, должностей служащих, по которым осуществляется профессиональное обучение, утвержденный приказом Министерства образования и науки Российской Федерации от 2 июля 2013 г. N 513 (зарегистрирован Министерством юстиции Российской Федерации 8 августа 2013 г., регистрационный N 29322), с изменениями, внесенными приказами Министерства образования и науки Российской Федерации от 16 декабря 2013 г. N 1348 (зарегистрирован Министерством юстиции Российской Федерации 29 января 2014 г., регистрационный N 31163), от 28 марта 2014 г. N 244 (зарегистрирован Министерством юстиции Российской Федерации 15 апреля 2014 г., регистрационный N 31953), от 27 июня 2014 г. N 695 (зарегистрирован Министерством юстиции Российской Федерации 22 июля 2014 г., регистрационный N 33205), от 3 февраля 2017 г. N 106 (зарегистрирован Министерством юстиции Российской Федерации 11 апреля 2017 г., регистрационный N 46339), приказами Министерства просвещения Российской Федерации, от 12 ноября 2018 г. N 201 (зарегистрирован Министерством юстиции Российской Федерации 3 декабря 2018 г., регистрационный N 52852), от 25 апреля 2019 г. N 208 (зарегистрирован Министерством юстиции Российской Федерации 24 июня 2019 г., регистрационный N 55009) и от 1 июня 2021 г. N 290 (зарегистрирован Министерством юстиции Российской Федерации 2 июля 2021 г., регистрационный N 64084).</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w:t>
      </w:r>
    </w:p>
    <w:p>
      <w:pPr>
        <w:pStyle w:val="0"/>
        <w:jc w:val="right"/>
      </w:pPr>
      <w:r>
        <w:rPr>
          <w:sz w:val="24"/>
        </w:rPr>
        <w:t xml:space="preserve">к федеральному государственному</w:t>
      </w:r>
    </w:p>
    <w:p>
      <w:pPr>
        <w:pStyle w:val="0"/>
        <w:jc w:val="right"/>
      </w:pPr>
      <w:r>
        <w:rPr>
          <w:sz w:val="24"/>
        </w:rPr>
        <w:t xml:space="preserve">образовательному стандарту среднего</w:t>
      </w:r>
    </w:p>
    <w:p>
      <w:pPr>
        <w:pStyle w:val="0"/>
        <w:jc w:val="right"/>
      </w:pPr>
      <w:r>
        <w:rPr>
          <w:sz w:val="24"/>
        </w:rPr>
        <w:t xml:space="preserve">профессионального образования</w:t>
      </w:r>
    </w:p>
    <w:p>
      <w:pPr>
        <w:pStyle w:val="0"/>
        <w:jc w:val="right"/>
      </w:pPr>
      <w:r>
        <w:rPr>
          <w:sz w:val="24"/>
        </w:rPr>
        <w:t xml:space="preserve">по специальности 11.02.16 Монтаж,</w:t>
      </w:r>
    </w:p>
    <w:p>
      <w:pPr>
        <w:pStyle w:val="0"/>
        <w:jc w:val="right"/>
      </w:pPr>
      <w:r>
        <w:rPr>
          <w:sz w:val="24"/>
        </w:rPr>
        <w:t xml:space="preserve">техническое обслуживание и ремонт</w:t>
      </w:r>
    </w:p>
    <w:p>
      <w:pPr>
        <w:pStyle w:val="0"/>
        <w:jc w:val="right"/>
      </w:pPr>
      <w:r>
        <w:rPr>
          <w:sz w:val="24"/>
        </w:rPr>
        <w:t xml:space="preserve">электронных приборов и устройств,</w:t>
      </w:r>
    </w:p>
    <w:p>
      <w:pPr>
        <w:pStyle w:val="0"/>
        <w:jc w:val="right"/>
      </w:pPr>
      <w:r>
        <w:rPr>
          <w:sz w:val="24"/>
        </w:rPr>
        <w:t xml:space="preserve">утвержденному приказом Министерства</w:t>
      </w:r>
    </w:p>
    <w:p>
      <w:pPr>
        <w:pStyle w:val="0"/>
        <w:jc w:val="right"/>
      </w:pPr>
      <w:r>
        <w:rPr>
          <w:sz w:val="24"/>
        </w:rPr>
        <w:t xml:space="preserve">просвещения Российской Федерации</w:t>
      </w:r>
    </w:p>
    <w:p>
      <w:pPr>
        <w:pStyle w:val="0"/>
        <w:jc w:val="right"/>
      </w:pPr>
      <w:r>
        <w:rPr>
          <w:sz w:val="24"/>
        </w:rPr>
        <w:t xml:space="preserve">от 4 октября 2021 г. N 691</w:t>
      </w:r>
    </w:p>
    <w:p>
      <w:pPr>
        <w:pStyle w:val="0"/>
        <w:jc w:val="both"/>
      </w:pPr>
      <w:r>
        <w:rPr>
          <w:sz w:val="24"/>
        </w:rPr>
      </w:r>
    </w:p>
    <w:bookmarkStart w:id="304" w:name="P304"/>
    <w:bookmarkEnd w:id="304"/>
    <w:p>
      <w:pPr>
        <w:pStyle w:val="2"/>
        <w:jc w:val="center"/>
      </w:pPr>
      <w:r>
        <w:rPr>
          <w:sz w:val="24"/>
        </w:rPr>
        <w:t xml:space="preserve">МИНИМАЛЬНЫЕ ТРЕБОВАНИЯ</w:t>
      </w:r>
    </w:p>
    <w:p>
      <w:pPr>
        <w:pStyle w:val="2"/>
        <w:jc w:val="center"/>
      </w:pPr>
      <w:r>
        <w:rPr>
          <w:sz w:val="24"/>
        </w:rPr>
        <w:t xml:space="preserve">К РЕЗУЛЬТАТАМ ОСВОЕНИЯ ОСНОВНЫХ ВИДОВ ДЕЯТЕЛЬНОСТИ</w:t>
      </w:r>
    </w:p>
    <w:p>
      <w:pPr>
        <w:pStyle w:val="2"/>
        <w:jc w:val="center"/>
      </w:pPr>
      <w:r>
        <w:rPr>
          <w:sz w:val="24"/>
        </w:rPr>
        <w:t xml:space="preserve">ОБРАЗОВАТЕЛЬНОЙ ПРОГРАММЫ СРЕДНЕГО ПРОФЕССИОНАЛЬНОГО</w:t>
      </w:r>
    </w:p>
    <w:p>
      <w:pPr>
        <w:pStyle w:val="2"/>
        <w:jc w:val="center"/>
      </w:pPr>
      <w:r>
        <w:rPr>
          <w:sz w:val="24"/>
        </w:rPr>
        <w:t xml:space="preserve">ОБРАЗОВАНИЯ ПО СПЕЦИАЛЬНОСТИ 11.02.16 МОНТАЖ, ТЕХНИЧЕСКОЕ</w:t>
      </w:r>
    </w:p>
    <w:p>
      <w:pPr>
        <w:pStyle w:val="2"/>
        <w:jc w:val="center"/>
      </w:pPr>
      <w:r>
        <w:rPr>
          <w:sz w:val="24"/>
        </w:rPr>
        <w:t xml:space="preserve">ОБСЛУЖИВАНИЕ И РЕМОНТ ЭЛЕКТРОННЫХ ПРИБОРОВ И УСТРОЙСТВ</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2098"/>
        <w:gridCol w:w="6973"/>
      </w:tblGrid>
      <w:tr>
        <w:tblPrEx>
          <w:tblBorders>
            <w:insideH w:val="single" w:sz="4"/>
          </w:tblBorders>
        </w:tblPrEx>
        <w:tc>
          <w:tcPr>
            <w:tcW w:w="2098" w:type="dxa"/>
            <w:tcBorders>
              <w:top w:val="single" w:sz="4"/>
              <w:bottom w:val="single" w:sz="4"/>
            </w:tcBorders>
          </w:tcPr>
          <w:p>
            <w:pPr>
              <w:pStyle w:val="0"/>
              <w:jc w:val="center"/>
            </w:pPr>
            <w:r>
              <w:rPr>
                <w:sz w:val="24"/>
              </w:rPr>
              <w:t xml:space="preserve">Основной вид деятельности</w:t>
            </w:r>
          </w:p>
        </w:tc>
        <w:tc>
          <w:tcPr>
            <w:tcW w:w="6973" w:type="dxa"/>
            <w:tcBorders>
              <w:top w:val="single" w:sz="4"/>
              <w:bottom w:val="single" w:sz="4"/>
            </w:tcBorders>
          </w:tcPr>
          <w:p>
            <w:pPr>
              <w:pStyle w:val="0"/>
              <w:jc w:val="center"/>
            </w:pPr>
            <w:r>
              <w:rPr>
                <w:sz w:val="24"/>
              </w:rPr>
              <w:t xml:space="preserve">Требования к знаниям, умениям, практическим действиям</w:t>
            </w:r>
          </w:p>
        </w:tc>
      </w:tr>
      <w:tr>
        <w:tc>
          <w:tcPr>
            <w:tcW w:w="2098" w:type="dxa"/>
            <w:tcBorders>
              <w:top w:val="single" w:sz="4"/>
              <w:bottom w:val="nil"/>
            </w:tcBorders>
          </w:tcPr>
          <w:p>
            <w:pPr>
              <w:pStyle w:val="0"/>
            </w:pPr>
            <w:r>
              <w:rPr>
                <w:sz w:val="24"/>
              </w:rPr>
              <w:t xml:space="preserve">Выполнение сборки, монтажа и демонтажа электронных приборов и устройств</w:t>
            </w:r>
          </w:p>
        </w:tc>
        <w:tc>
          <w:tcPr>
            <w:tcW w:w="6973" w:type="dxa"/>
            <w:tcBorders>
              <w:top w:val="single" w:sz="4"/>
              <w:bottom w:val="nil"/>
            </w:tcBorders>
          </w:tcPr>
          <w:p>
            <w:pPr>
              <w:pStyle w:val="0"/>
              <w:jc w:val="both"/>
            </w:pPr>
            <w:r>
              <w:rPr>
                <w:sz w:val="24"/>
              </w:rPr>
              <w:t xml:space="preserve">уметь:</w:t>
            </w:r>
          </w:p>
          <w:p>
            <w:pPr>
              <w:pStyle w:val="0"/>
              <w:jc w:val="both"/>
            </w:pPr>
            <w:r>
              <w:rPr>
                <w:sz w:val="24"/>
              </w:rPr>
              <w:t xml:space="preserve">использовать конструкторско-технологическую документацию;</w:t>
            </w:r>
          </w:p>
          <w:p>
            <w:pPr>
              <w:pStyle w:val="0"/>
              <w:jc w:val="both"/>
            </w:pPr>
            <w:r>
              <w:rPr>
                <w:sz w:val="24"/>
              </w:rPr>
              <w:t xml:space="preserve">применять технологическое оснащение и оборудование к выполнению задания;</w:t>
            </w:r>
          </w:p>
          <w:p>
            <w:pPr>
              <w:pStyle w:val="0"/>
              <w:jc w:val="both"/>
            </w:pPr>
            <w:r>
              <w:rPr>
                <w:sz w:val="24"/>
              </w:rPr>
              <w:t xml:space="preserve">выполнять электромонтаж и сборку электронных устройств в различных конструктивных исполнениях,</w:t>
            </w:r>
          </w:p>
          <w:p>
            <w:pPr>
              <w:pStyle w:val="0"/>
              <w:jc w:val="both"/>
            </w:pPr>
            <w:r>
              <w:rPr>
                <w:sz w:val="24"/>
              </w:rPr>
              <w:t xml:space="preserve">осуществлять монтаж компонентов в металлизированные отверстия, компьютерным управлением сверловкой отверстий; делать выбор припойной пасты и наносить ее различными методами (трафаретным, дисперсным);</w:t>
            </w:r>
          </w:p>
          <w:p>
            <w:pPr>
              <w:pStyle w:val="0"/>
              <w:jc w:val="both"/>
            </w:pPr>
            <w:r>
              <w:rPr>
                <w:sz w:val="24"/>
              </w:rPr>
              <w:t xml:space="preserve">устанавливать компоненты на плату: автоматически и вручную;</w:t>
            </w:r>
          </w:p>
          <w:p>
            <w:pPr>
              <w:pStyle w:val="0"/>
              <w:jc w:val="both"/>
            </w:pPr>
            <w:r>
              <w:rPr>
                <w:sz w:val="24"/>
              </w:rPr>
              <w:t xml:space="preserve">выполнять микромонтаж, поверхностный монтаж;</w:t>
            </w:r>
          </w:p>
          <w:p>
            <w:pPr>
              <w:pStyle w:val="0"/>
              <w:jc w:val="both"/>
            </w:pPr>
            <w:r>
              <w:rPr>
                <w:sz w:val="24"/>
              </w:rPr>
              <w:t xml:space="preserve">выполнять распайку, дефектацию и утилизацию электронных элементов, приборов, узлов и т.д.;</w:t>
            </w:r>
          </w:p>
          <w:p>
            <w:pPr>
              <w:pStyle w:val="0"/>
              <w:jc w:val="both"/>
            </w:pPr>
            <w:r>
              <w:rPr>
                <w:sz w:val="24"/>
              </w:rPr>
              <w:t xml:space="preserve">использовать контрольно-измерительные приборы при проведении сборки, монтажа и демонтажа различных видов электронных приборов и устройств;</w:t>
            </w:r>
          </w:p>
          <w:p>
            <w:pPr>
              <w:pStyle w:val="0"/>
              <w:jc w:val="both"/>
            </w:pPr>
            <w:r>
              <w:rPr>
                <w:sz w:val="24"/>
              </w:rPr>
              <w:t xml:space="preserve">читать и составлять схемы различных электронных приборов и устройств, их отдельных узлов и каскадов;</w:t>
            </w:r>
          </w:p>
          <w:p>
            <w:pPr>
              <w:pStyle w:val="0"/>
              <w:jc w:val="both"/>
            </w:pPr>
            <w:r>
              <w:rPr>
                <w:sz w:val="24"/>
              </w:rPr>
              <w:t xml:space="preserve">выполнять радиотехнические расчеты различных электрических и электронных схем;</w:t>
            </w:r>
          </w:p>
          <w:p>
            <w:pPr>
              <w:pStyle w:val="0"/>
              <w:jc w:val="both"/>
            </w:pPr>
            <w:r>
              <w:rPr>
                <w:sz w:val="24"/>
              </w:rPr>
              <w:t xml:space="preserve">осуществлять электрическую и механическую регулировку электронных приборов и устройств с использованием современных контрольно-измерительных приборов и ЭВМ в соответствии с требованиями технологических условий на изделие;</w:t>
            </w:r>
          </w:p>
          <w:p>
            <w:pPr>
              <w:pStyle w:val="0"/>
              <w:jc w:val="both"/>
            </w:pPr>
            <w:r>
              <w:rPr>
                <w:sz w:val="24"/>
              </w:rPr>
              <w:t xml:space="preserve">составлять макетные схемы соединений для регулирования и испытания электронных приборов и устройств;</w:t>
            </w:r>
          </w:p>
          <w:p>
            <w:pPr>
              <w:pStyle w:val="0"/>
              <w:jc w:val="both"/>
            </w:pPr>
            <w:r>
              <w:rPr>
                <w:sz w:val="24"/>
              </w:rPr>
              <w:t xml:space="preserve">определять и устранять причины отказа работы электронных приборов и устройств;</w:t>
            </w:r>
          </w:p>
          <w:p>
            <w:pPr>
              <w:pStyle w:val="0"/>
              <w:jc w:val="both"/>
            </w:pPr>
            <w:r>
              <w:rPr>
                <w:sz w:val="24"/>
              </w:rPr>
              <w:t xml:space="preserve">контролировать порядок и качество испытаний, содержание и последовательность всех этапов испытания;</w:t>
            </w:r>
          </w:p>
        </w:tc>
      </w:tr>
      <w:tr>
        <w:tc>
          <w:tcPr>
            <w:tcW w:w="2098" w:type="dxa"/>
            <w:tcBorders>
              <w:top w:val="nil"/>
              <w:bottom w:val="single" w:sz="4"/>
            </w:tcBorders>
            <w:vMerge w:val="restart"/>
          </w:tcPr>
          <w:p>
            <w:pPr>
              <w:pStyle w:val="0"/>
            </w:pPr>
            <w:r>
              <w:rPr>
                <w:sz w:val="24"/>
              </w:rPr>
            </w:r>
          </w:p>
        </w:tc>
        <w:tc>
          <w:tcPr>
            <w:tcW w:w="6973" w:type="dxa"/>
            <w:vAlign w:val="bottom"/>
            <w:tcBorders>
              <w:top w:val="nil"/>
              <w:bottom w:val="nil"/>
            </w:tcBorders>
          </w:tcPr>
          <w:p>
            <w:pPr>
              <w:pStyle w:val="0"/>
              <w:jc w:val="both"/>
            </w:pPr>
            <w:r>
              <w:rPr>
                <w:sz w:val="24"/>
              </w:rPr>
              <w:t xml:space="preserve">знать:</w:t>
            </w:r>
          </w:p>
          <w:p>
            <w:pPr>
              <w:pStyle w:val="0"/>
              <w:jc w:val="both"/>
            </w:pPr>
            <w:r>
              <w:rPr>
                <w:sz w:val="24"/>
              </w:rPr>
              <w:t xml:space="preserve">требования единой </w:t>
            </w:r>
            <w:hyperlink w:history="0" r:id="rId55" w:tooltip="&quot;ГОСТ 2.114-2016. Межгосударственный стандарт. Единая система конструкторской документации. Технические условия&quot; (введен в действие Приказом Росстандарта от 30.08.2016 N 978-ст) {КонсультантПлюс}">
              <w:r>
                <w:rPr>
                  <w:sz w:val="24"/>
                  <w:color w:val="0000ff"/>
                </w:rPr>
                <w:t xml:space="preserve">системы</w:t>
              </w:r>
            </w:hyperlink>
            <w:r>
              <w:rPr>
                <w:sz w:val="24"/>
              </w:rPr>
              <w:t xml:space="preserve"> конструкторской документации (далее - ЕСКД) и Единой </w:t>
            </w:r>
            <w:hyperlink w:history="0" r:id="rId56" w:tooltip="Ссылка на КонсультантПлюс">
              <w:r>
                <w:rPr>
                  <w:sz w:val="24"/>
                  <w:color w:val="0000ff"/>
                </w:rPr>
                <w:t xml:space="preserve">системы</w:t>
              </w:r>
            </w:hyperlink>
            <w:r>
              <w:rPr>
                <w:sz w:val="24"/>
              </w:rPr>
              <w:t xml:space="preserve"> технологической документации (далее - ЕСТД); стандарта IPC-A-610D-Международные критерии приемки электронных блоков;</w:t>
            </w:r>
          </w:p>
          <w:p>
            <w:pPr>
              <w:pStyle w:val="0"/>
              <w:jc w:val="both"/>
            </w:pPr>
            <w:r>
              <w:rPr>
                <w:sz w:val="24"/>
              </w:rPr>
              <w:t xml:space="preserve">нормативные требования по проведению технологического процесса сборки, монтажа и демонтажа;</w:t>
            </w:r>
          </w:p>
          <w:p>
            <w:pPr>
              <w:pStyle w:val="0"/>
              <w:jc w:val="both"/>
            </w:pPr>
            <w:r>
              <w:rPr>
                <w:sz w:val="24"/>
              </w:rPr>
              <w:t xml:space="preserve">алгоритм организации технологического процесса сборки;</w:t>
            </w:r>
          </w:p>
          <w:p>
            <w:pPr>
              <w:pStyle w:val="0"/>
              <w:jc w:val="both"/>
            </w:pPr>
            <w:r>
              <w:rPr>
                <w:sz w:val="24"/>
              </w:rPr>
              <w:t xml:space="preserve">виды возможных неисправностей монтажа и сборки и способы их устранения;</w:t>
            </w:r>
          </w:p>
          <w:p>
            <w:pPr>
              <w:pStyle w:val="0"/>
              <w:jc w:val="both"/>
            </w:pPr>
            <w:r>
              <w:rPr>
                <w:sz w:val="24"/>
              </w:rPr>
              <w:t xml:space="preserve">правила и технологию монтажа, демонтажа и экранирования отдельных звеньев настраиваемых электронных устройств;</w:t>
            </w:r>
          </w:p>
          <w:p>
            <w:pPr>
              <w:pStyle w:val="0"/>
              <w:jc w:val="both"/>
            </w:pPr>
            <w:r>
              <w:rPr>
                <w:sz w:val="24"/>
              </w:rPr>
              <w:t xml:space="preserve">правила и нормы охраны труда, охраны окружающей среды и пожарной безопасности;</w:t>
            </w:r>
          </w:p>
          <w:p>
            <w:pPr>
              <w:pStyle w:val="0"/>
              <w:jc w:val="both"/>
            </w:pPr>
            <w:r>
              <w:rPr>
                <w:sz w:val="24"/>
              </w:rPr>
              <w:t xml:space="preserve">назначение и рабочие функции деталей и узлов собираемых приборов;</w:t>
            </w:r>
          </w:p>
          <w:p>
            <w:pPr>
              <w:pStyle w:val="0"/>
              <w:jc w:val="both"/>
            </w:pPr>
            <w:r>
              <w:rPr>
                <w:sz w:val="24"/>
              </w:rPr>
              <w:t xml:space="preserve">правила технической эксплуатации и ухода за рабочим оборудованием, приспособлениями и инструментом, причины возникновения неполадок текущего характера при производстве работ и методы их устранения;</w:t>
            </w:r>
          </w:p>
          <w:p>
            <w:pPr>
              <w:pStyle w:val="0"/>
              <w:jc w:val="both"/>
            </w:pPr>
            <w:r>
              <w:rPr>
                <w:sz w:val="24"/>
              </w:rPr>
              <w:t xml:space="preserve">методы диагностики и восстановления работоспособности электронных приборов и устройств;</w:t>
            </w:r>
          </w:p>
          <w:p>
            <w:pPr>
              <w:pStyle w:val="0"/>
              <w:jc w:val="both"/>
            </w:pPr>
            <w:r>
              <w:rPr>
                <w:sz w:val="24"/>
              </w:rPr>
              <w:t xml:space="preserve">методы электрической, механической и комплексной регулировки электронных приборов и устройств;</w:t>
            </w:r>
          </w:p>
          <w:p>
            <w:pPr>
              <w:pStyle w:val="0"/>
              <w:jc w:val="both"/>
            </w:pPr>
            <w:r>
              <w:rPr>
                <w:sz w:val="24"/>
              </w:rPr>
              <w:t xml:space="preserve">правила полных испытаний электронных приборов и устройств и сдачи приемщику;</w:t>
            </w:r>
          </w:p>
        </w:tc>
      </w:tr>
      <w:tr>
        <w:tblPrEx>
          <w:tblBorders>
            <w:insideH w:val="single" w:sz="4"/>
          </w:tblBorders>
        </w:tblPrEx>
        <w:tc>
          <w:tcPr>
            <w:tcBorders>
              <w:top w:val="nil"/>
              <w:bottom w:val="single" w:sz="4"/>
            </w:tcBorders>
            <w:vMerge w:val="continue"/>
          </w:tcPr>
          <w:p/>
        </w:tc>
        <w:tc>
          <w:tcPr>
            <w:tcW w:w="6973" w:type="dxa"/>
            <w:tcBorders>
              <w:top w:val="nil"/>
              <w:bottom w:val="single" w:sz="4"/>
            </w:tcBorders>
          </w:tcPr>
          <w:p>
            <w:pPr>
              <w:pStyle w:val="0"/>
              <w:jc w:val="both"/>
            </w:pPr>
            <w:r>
              <w:rPr>
                <w:sz w:val="24"/>
              </w:rPr>
              <w:t xml:space="preserve">иметь практический опыт в:</w:t>
            </w:r>
          </w:p>
          <w:p>
            <w:pPr>
              <w:pStyle w:val="0"/>
              <w:jc w:val="both"/>
            </w:pPr>
            <w:r>
              <w:rPr>
                <w:sz w:val="24"/>
              </w:rPr>
              <w:t xml:space="preserve">выполнении навесного и поверхностного монтажа электронных приборов и устройств в соответствии с требованиями технической документации;</w:t>
            </w:r>
          </w:p>
          <w:p>
            <w:pPr>
              <w:pStyle w:val="0"/>
              <w:jc w:val="both"/>
            </w:pPr>
            <w:r>
              <w:rPr>
                <w:sz w:val="24"/>
              </w:rPr>
              <w:t xml:space="preserve">выполнении демонтажа электронных приборов и устройств в соответствии с требованиями технической документации;</w:t>
            </w:r>
          </w:p>
          <w:p>
            <w:pPr>
              <w:pStyle w:val="0"/>
              <w:jc w:val="both"/>
            </w:pPr>
            <w:r>
              <w:rPr>
                <w:sz w:val="24"/>
              </w:rPr>
              <w:t xml:space="preserve">выполнении сборки и монтажа микросборок, полупроводниковых приборов в соответствии с технической документацией;</w:t>
            </w:r>
          </w:p>
          <w:p>
            <w:pPr>
              <w:pStyle w:val="0"/>
              <w:jc w:val="both"/>
            </w:pPr>
            <w:r>
              <w:rPr>
                <w:sz w:val="24"/>
              </w:rPr>
              <w:t xml:space="preserve">проведении контроля качества сборки и монтажа электронных приборов и устройств;</w:t>
            </w:r>
          </w:p>
          <w:p>
            <w:pPr>
              <w:pStyle w:val="0"/>
              <w:jc w:val="both"/>
            </w:pPr>
            <w:r>
              <w:rPr>
                <w:sz w:val="24"/>
              </w:rPr>
              <w:t xml:space="preserve">выполнении настройки и регулировки, проведении испытания электронных приборов и устройств средней сложности с учетом требований технических условий (ТУ).</w:t>
            </w:r>
          </w:p>
        </w:tc>
      </w:tr>
      <w:tr>
        <w:tblPrEx>
          <w:tblBorders>
            <w:insideH w:val="single" w:sz="4"/>
          </w:tblBorders>
        </w:tblPrEx>
        <w:tc>
          <w:tcPr>
            <w:tcW w:w="2098" w:type="dxa"/>
            <w:tcBorders>
              <w:top w:val="single" w:sz="4"/>
              <w:bottom w:val="single" w:sz="4"/>
            </w:tcBorders>
            <w:vMerge w:val="restart"/>
          </w:tcPr>
          <w:p>
            <w:pPr>
              <w:pStyle w:val="0"/>
            </w:pPr>
            <w:r>
              <w:rPr>
                <w:sz w:val="24"/>
              </w:rPr>
              <w:t xml:space="preserve">Проведение технического обслуживания и ремонта электронных приборов и устройств</w:t>
            </w:r>
          </w:p>
        </w:tc>
        <w:tc>
          <w:tcPr>
            <w:tcW w:w="6973" w:type="dxa"/>
            <w:vAlign w:val="bottom"/>
            <w:tcBorders>
              <w:top w:val="single" w:sz="4"/>
              <w:bottom w:val="nil"/>
            </w:tcBorders>
          </w:tcPr>
          <w:p>
            <w:pPr>
              <w:pStyle w:val="0"/>
              <w:jc w:val="both"/>
            </w:pPr>
            <w:r>
              <w:rPr>
                <w:sz w:val="24"/>
              </w:rPr>
              <w:t xml:space="preserve">уметь:</w:t>
            </w:r>
          </w:p>
          <w:p>
            <w:pPr>
              <w:pStyle w:val="0"/>
              <w:jc w:val="both"/>
            </w:pPr>
            <w:r>
              <w:rPr>
                <w:sz w:val="24"/>
              </w:rPr>
              <w:t xml:space="preserve">производить контроль различных параметров электронных приборов и устройств в процессе эксплуатации;</w:t>
            </w:r>
          </w:p>
          <w:p>
            <w:pPr>
              <w:pStyle w:val="0"/>
              <w:jc w:val="both"/>
            </w:pPr>
            <w:r>
              <w:rPr>
                <w:sz w:val="24"/>
              </w:rPr>
              <w:t xml:space="preserve">выявлять причины неисправности и ее устранения;</w:t>
            </w:r>
          </w:p>
          <w:p>
            <w:pPr>
              <w:pStyle w:val="0"/>
              <w:jc w:val="both"/>
            </w:pPr>
            <w:r>
              <w:rPr>
                <w:sz w:val="24"/>
              </w:rPr>
              <w:t xml:space="preserve">анализировать результаты проведения технического обслуживания;</w:t>
            </w:r>
          </w:p>
          <w:p>
            <w:pPr>
              <w:pStyle w:val="0"/>
              <w:jc w:val="both"/>
            </w:pPr>
            <w:r>
              <w:rPr>
                <w:sz w:val="24"/>
              </w:rPr>
              <w:t xml:space="preserve">определять необходимость корректировки;</w:t>
            </w:r>
          </w:p>
          <w:p>
            <w:pPr>
              <w:pStyle w:val="0"/>
              <w:jc w:val="both"/>
            </w:pPr>
            <w:r>
              <w:rPr>
                <w:sz w:val="24"/>
              </w:rPr>
              <w:t xml:space="preserve">определять по внешнему виду и с помощью приборов дефекты электронных приборов и устройств;</w:t>
            </w:r>
          </w:p>
          <w:p>
            <w:pPr>
              <w:pStyle w:val="0"/>
              <w:jc w:val="both"/>
            </w:pPr>
            <w:r>
              <w:rPr>
                <w:sz w:val="24"/>
              </w:rPr>
              <w:t xml:space="preserve">устранять обнаруженные неисправности и дефекты в работе электронных приборов и устройств;</w:t>
            </w:r>
          </w:p>
        </w:tc>
      </w:tr>
      <w:tr>
        <w:tc>
          <w:tcPr>
            <w:tcBorders>
              <w:top w:val="single" w:sz="4"/>
              <w:bottom w:val="single" w:sz="4"/>
            </w:tcBorders>
            <w:vMerge w:val="continue"/>
          </w:tcPr>
          <w:p/>
        </w:tc>
        <w:tc>
          <w:tcPr>
            <w:tcW w:w="6973" w:type="dxa"/>
            <w:vAlign w:val="bottom"/>
            <w:tcBorders>
              <w:top w:val="nil"/>
              <w:bottom w:val="nil"/>
            </w:tcBorders>
          </w:tcPr>
          <w:p>
            <w:pPr>
              <w:pStyle w:val="0"/>
              <w:jc w:val="both"/>
            </w:pPr>
            <w:r>
              <w:rPr>
                <w:sz w:val="24"/>
              </w:rPr>
              <w:t xml:space="preserve">знать:</w:t>
            </w:r>
          </w:p>
          <w:p>
            <w:pPr>
              <w:pStyle w:val="0"/>
              <w:jc w:val="both"/>
            </w:pPr>
            <w:r>
              <w:rPr>
                <w:sz w:val="24"/>
              </w:rPr>
              <w:t xml:space="preserve">правила эксплуатации и назначение различных электронных приборов и устройств;</w:t>
            </w:r>
          </w:p>
          <w:p>
            <w:pPr>
              <w:pStyle w:val="0"/>
              <w:jc w:val="both"/>
            </w:pPr>
            <w:r>
              <w:rPr>
                <w:sz w:val="24"/>
              </w:rPr>
              <w:t xml:space="preserve">алгоритм организации технического обслуживания и эксплуатации различных видов электронных приборов и устройств;</w:t>
            </w:r>
          </w:p>
          <w:p>
            <w:pPr>
              <w:pStyle w:val="0"/>
              <w:jc w:val="both"/>
            </w:pPr>
            <w:r>
              <w:rPr>
                <w:sz w:val="24"/>
              </w:rPr>
              <w:t xml:space="preserve">применение программных средств в профессиональной деятельности;</w:t>
            </w:r>
          </w:p>
          <w:p>
            <w:pPr>
              <w:pStyle w:val="0"/>
              <w:jc w:val="both"/>
            </w:pPr>
            <w:r>
              <w:rPr>
                <w:sz w:val="24"/>
              </w:rPr>
              <w:t xml:space="preserve">назначение, устройство, принцип действия средств измерения и контрольно-измерительного оборудования;</w:t>
            </w:r>
          </w:p>
          <w:p>
            <w:pPr>
              <w:pStyle w:val="0"/>
              <w:jc w:val="both"/>
            </w:pPr>
            <w:r>
              <w:rPr>
                <w:sz w:val="24"/>
              </w:rPr>
              <w:t xml:space="preserve">методы и технологию проведения стандартных испытаний и технического контроля;</w:t>
            </w:r>
          </w:p>
        </w:tc>
      </w:tr>
      <w:tr>
        <w:tblPrEx>
          <w:tblBorders>
            <w:insideH w:val="single" w:sz="4"/>
          </w:tblBorders>
        </w:tblPrEx>
        <w:tc>
          <w:tcPr>
            <w:tcBorders>
              <w:top w:val="single" w:sz="4"/>
              <w:bottom w:val="single" w:sz="4"/>
            </w:tcBorders>
            <w:vMerge w:val="continue"/>
          </w:tcPr>
          <w:p/>
        </w:tc>
        <w:tc>
          <w:tcPr>
            <w:tcW w:w="6973" w:type="dxa"/>
            <w:vAlign w:val="bottom"/>
            <w:tcBorders>
              <w:top w:val="nil"/>
              <w:bottom w:val="single" w:sz="4"/>
            </w:tcBorders>
          </w:tcPr>
          <w:p>
            <w:pPr>
              <w:pStyle w:val="0"/>
              <w:jc w:val="both"/>
            </w:pPr>
            <w:r>
              <w:rPr>
                <w:sz w:val="24"/>
              </w:rPr>
              <w:t xml:space="preserve">иметь практический опыт в:</w:t>
            </w:r>
          </w:p>
          <w:p>
            <w:pPr>
              <w:pStyle w:val="0"/>
              <w:jc w:val="both"/>
            </w:pPr>
            <w:r>
              <w:rPr>
                <w:sz w:val="24"/>
              </w:rPr>
              <w:t xml:space="preserve">проведении диагностики работоспособности электронных приборов и устройств средней сложности;</w:t>
            </w:r>
          </w:p>
          <w:p>
            <w:pPr>
              <w:pStyle w:val="0"/>
              <w:jc w:val="both"/>
            </w:pPr>
            <w:r>
              <w:rPr>
                <w:sz w:val="24"/>
              </w:rPr>
              <w:t xml:space="preserve">осуществлении диагностики работоспособности аналоговых, цифровых и импульсных, электронных приборов и устройств;</w:t>
            </w:r>
          </w:p>
          <w:p>
            <w:pPr>
              <w:pStyle w:val="0"/>
              <w:jc w:val="both"/>
            </w:pPr>
            <w:r>
              <w:rPr>
                <w:sz w:val="24"/>
              </w:rPr>
              <w:t xml:space="preserve">выполнении технического обслуживания электронных приборов и устройств в соответствии с регламентом и правилами эксплуатации;</w:t>
            </w:r>
          </w:p>
          <w:p>
            <w:pPr>
              <w:pStyle w:val="0"/>
              <w:jc w:val="both"/>
            </w:pPr>
            <w:r>
              <w:rPr>
                <w:sz w:val="24"/>
              </w:rPr>
              <w:t xml:space="preserve">анализе результатов проведения технического обслуживания; выполнении текущего ремонта электронных приборов и устройств.</w:t>
            </w:r>
          </w:p>
        </w:tc>
      </w:tr>
      <w:tr>
        <w:tblPrEx>
          <w:tblBorders>
            <w:insideH w:val="single" w:sz="4"/>
          </w:tblBorders>
        </w:tblPrEx>
        <w:tc>
          <w:tcPr>
            <w:tcW w:w="2098" w:type="dxa"/>
            <w:tcBorders>
              <w:top w:val="single" w:sz="4"/>
              <w:bottom w:val="single" w:sz="4"/>
            </w:tcBorders>
            <w:vMerge w:val="restart"/>
          </w:tcPr>
          <w:p>
            <w:pPr>
              <w:pStyle w:val="0"/>
            </w:pPr>
            <w:r>
              <w:rPr>
                <w:sz w:val="24"/>
              </w:rPr>
              <w:t xml:space="preserve">Проектирование электронных приборов и устройств на основе печатного монтажа</w:t>
            </w:r>
          </w:p>
        </w:tc>
        <w:tc>
          <w:tcPr>
            <w:tcW w:w="6973" w:type="dxa"/>
            <w:tcBorders>
              <w:top w:val="single" w:sz="4"/>
              <w:bottom w:val="nil"/>
            </w:tcBorders>
          </w:tcPr>
          <w:p>
            <w:pPr>
              <w:pStyle w:val="0"/>
              <w:jc w:val="both"/>
            </w:pPr>
            <w:r>
              <w:rPr>
                <w:sz w:val="24"/>
              </w:rPr>
              <w:t xml:space="preserve">уметь:</w:t>
            </w:r>
          </w:p>
          <w:p>
            <w:pPr>
              <w:pStyle w:val="0"/>
              <w:jc w:val="both"/>
            </w:pPr>
            <w:r>
              <w:rPr>
                <w:sz w:val="24"/>
              </w:rPr>
              <w:t xml:space="preserve">определять порядок и этапы конструкторской документации;</w:t>
            </w:r>
          </w:p>
          <w:p>
            <w:pPr>
              <w:pStyle w:val="0"/>
              <w:jc w:val="both"/>
            </w:pPr>
            <w:r>
              <w:rPr>
                <w:sz w:val="24"/>
              </w:rPr>
              <w:t xml:space="preserve">конструировать сборочные единицы электронных приборов и устройств;</w:t>
            </w:r>
          </w:p>
          <w:p>
            <w:pPr>
              <w:pStyle w:val="0"/>
              <w:jc w:val="both"/>
            </w:pPr>
            <w:r>
              <w:rPr>
                <w:sz w:val="24"/>
              </w:rPr>
              <w:t xml:space="preserve">применять программное обеспечение для проведения технического обслуживания и эксплуатации различных видов электронных приборов и устройств;</w:t>
            </w:r>
          </w:p>
          <w:p>
            <w:pPr>
              <w:pStyle w:val="0"/>
              <w:jc w:val="both"/>
            </w:pPr>
            <w:r>
              <w:rPr>
                <w:sz w:val="24"/>
              </w:rPr>
              <w:t xml:space="preserve">разрабатывать проектно-конструкторскую и технологическую документацию электронных приборов и устройств;</w:t>
            </w:r>
          </w:p>
          <w:p>
            <w:pPr>
              <w:pStyle w:val="0"/>
              <w:jc w:val="both"/>
            </w:pPr>
            <w:r>
              <w:rPr>
                <w:sz w:val="24"/>
              </w:rPr>
              <w:t xml:space="preserve">составлять электрические схемы и расчеты параметров электронных приборов и устройств;</w:t>
            </w:r>
          </w:p>
          <w:p>
            <w:pPr>
              <w:pStyle w:val="0"/>
              <w:jc w:val="both"/>
            </w:pPr>
            <w:r>
              <w:rPr>
                <w:sz w:val="24"/>
              </w:rPr>
              <w:t xml:space="preserve">проектировать электронные приборы и устройства с использованием прикладных программ сквозного автоматизированного проектирования;</w:t>
            </w:r>
          </w:p>
        </w:tc>
      </w:tr>
      <w:tr>
        <w:tc>
          <w:tcPr>
            <w:tcBorders>
              <w:top w:val="single" w:sz="4"/>
              <w:bottom w:val="single" w:sz="4"/>
            </w:tcBorders>
            <w:vMerge w:val="continue"/>
          </w:tcPr>
          <w:p/>
        </w:tc>
        <w:tc>
          <w:tcPr>
            <w:tcW w:w="6973" w:type="dxa"/>
            <w:vAlign w:val="bottom"/>
            <w:tcBorders>
              <w:top w:val="nil"/>
              <w:bottom w:val="nil"/>
            </w:tcBorders>
          </w:tcPr>
          <w:p>
            <w:pPr>
              <w:pStyle w:val="0"/>
              <w:jc w:val="both"/>
            </w:pPr>
            <w:r>
              <w:rPr>
                <w:sz w:val="24"/>
              </w:rPr>
              <w:t xml:space="preserve">знать:</w:t>
            </w:r>
          </w:p>
          <w:p>
            <w:pPr>
              <w:pStyle w:val="0"/>
              <w:jc w:val="both"/>
            </w:pPr>
            <w:r>
              <w:rPr>
                <w:sz w:val="24"/>
              </w:rPr>
              <w:t xml:space="preserve">требования </w:t>
            </w:r>
            <w:hyperlink w:history="0" r:id="rId57" w:tooltip="&quot;ГОСТ 2.114-2016. Межгосударственный стандарт. Единая система конструкторской документации. Технические условия&quot; (введен в действие Приказом Росстандарта от 30.08.2016 N 978-ст) {КонсультантПлюс}">
              <w:r>
                <w:rPr>
                  <w:sz w:val="24"/>
                  <w:color w:val="0000ff"/>
                </w:rPr>
                <w:t xml:space="preserve">ЕСКД</w:t>
              </w:r>
            </w:hyperlink>
            <w:r>
              <w:rPr>
                <w:sz w:val="24"/>
              </w:rPr>
              <w:t xml:space="preserve"> и ЕСТД;</w:t>
            </w:r>
          </w:p>
          <w:p>
            <w:pPr>
              <w:pStyle w:val="0"/>
              <w:jc w:val="both"/>
            </w:pPr>
            <w:r>
              <w:rPr>
                <w:sz w:val="24"/>
              </w:rPr>
              <w:t xml:space="preserve">этапы разработки и жизненного цикла электронных приборов и устройств;</w:t>
            </w:r>
          </w:p>
          <w:p>
            <w:pPr>
              <w:pStyle w:val="0"/>
              <w:jc w:val="both"/>
            </w:pPr>
            <w:r>
              <w:rPr>
                <w:sz w:val="24"/>
              </w:rPr>
              <w:t xml:space="preserve">порядок и этапы разработки конструкторской документации;</w:t>
            </w:r>
          </w:p>
          <w:p>
            <w:pPr>
              <w:pStyle w:val="0"/>
              <w:jc w:val="both"/>
            </w:pPr>
            <w:r>
              <w:rPr>
                <w:sz w:val="24"/>
              </w:rPr>
              <w:t xml:space="preserve">типовые пакеты прикладных программ, применяемые при конструировании электронных приборов и устройств;</w:t>
            </w:r>
          </w:p>
          <w:p>
            <w:pPr>
              <w:pStyle w:val="0"/>
              <w:jc w:val="both"/>
            </w:pPr>
            <w:r>
              <w:rPr>
                <w:sz w:val="24"/>
              </w:rPr>
              <w:t xml:space="preserve">типовой технологический процесс и его составляющие;</w:t>
            </w:r>
          </w:p>
          <w:p>
            <w:pPr>
              <w:pStyle w:val="0"/>
              <w:jc w:val="both"/>
            </w:pPr>
            <w:r>
              <w:rPr>
                <w:sz w:val="24"/>
              </w:rPr>
              <w:t xml:space="preserve">основы проектирования технологического процесса;</w:t>
            </w:r>
          </w:p>
          <w:p>
            <w:pPr>
              <w:pStyle w:val="0"/>
              <w:jc w:val="both"/>
            </w:pPr>
            <w:r>
              <w:rPr>
                <w:sz w:val="24"/>
              </w:rPr>
              <w:t xml:space="preserve">технологические процессы производства печатных плат, интегральных микросхем и микросборок;</w:t>
            </w:r>
          </w:p>
        </w:tc>
      </w:tr>
      <w:tr>
        <w:tc>
          <w:tcPr>
            <w:tcBorders>
              <w:top w:val="single" w:sz="4"/>
              <w:bottom w:val="single" w:sz="4"/>
            </w:tcBorders>
            <w:vMerge w:val="continue"/>
          </w:tcPr>
          <w:p/>
        </w:tc>
        <w:tc>
          <w:tcPr>
            <w:tcW w:w="6973" w:type="dxa"/>
            <w:vAlign w:val="bottom"/>
            <w:tcBorders>
              <w:top w:val="nil"/>
              <w:bottom w:val="single" w:sz="4"/>
            </w:tcBorders>
          </w:tcPr>
          <w:p>
            <w:pPr>
              <w:pStyle w:val="0"/>
              <w:jc w:val="both"/>
            </w:pPr>
            <w:r>
              <w:rPr>
                <w:sz w:val="24"/>
              </w:rPr>
              <w:t xml:space="preserve">иметь практический опыт в:</w:t>
            </w:r>
          </w:p>
          <w:p>
            <w:pPr>
              <w:pStyle w:val="0"/>
              <w:jc w:val="both"/>
            </w:pPr>
            <w:r>
              <w:rPr>
                <w:sz w:val="24"/>
              </w:rPr>
              <w:t xml:space="preserve">разработке структурных, функциональных электрических принципиальных схем на основе анализа современной элементной базы с учетом технических требований к разрабатываемому устройству;</w:t>
            </w:r>
          </w:p>
          <w:p>
            <w:pPr>
              <w:pStyle w:val="0"/>
              <w:jc w:val="both"/>
            </w:pPr>
            <w:r>
              <w:rPr>
                <w:sz w:val="24"/>
              </w:rPr>
              <w:t xml:space="preserve">разработке проектно-конструкторской документации печатных узлов электронных приборов и устройств и микросборок средней сложности.</w:t>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Минпросвещения России от 04.10.2021 N 691</w:t>
            <w:br/>
            <w:t>(ред. от 03.07.2024)</w:t>
            <w:br/>
            <w:t>"Об утверждении федерального государственного обра...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28629&amp;date=07.10.2026&amp;dst=105661&amp;field=134" TargetMode = "External"/><Relationship Id="rId9" Type="http://schemas.openxmlformats.org/officeDocument/2006/relationships/hyperlink" Target="https://login.consultant.ru/link/?req=doc&amp;base=LAW&amp;n=483090&amp;date=07.10.2026&amp;dst=109486&amp;field=134" TargetMode = "External"/><Relationship Id="rId10" Type="http://schemas.openxmlformats.org/officeDocument/2006/relationships/hyperlink" Target="https://login.consultant.ru/link/?req=doc&amp;base=LAW&amp;n=532973&amp;date=07.10.2026&amp;dst=100051&amp;field=134" TargetMode = "External"/><Relationship Id="rId11" Type="http://schemas.openxmlformats.org/officeDocument/2006/relationships/hyperlink" Target="https://login.consultant.ru/link/?req=doc&amp;base=LAW&amp;n=481262&amp;date=07.10.2026&amp;dst=100072&amp;field=134" TargetMode = "External"/><Relationship Id="rId12" Type="http://schemas.openxmlformats.org/officeDocument/2006/relationships/hyperlink" Target="https://login.consultant.ru/link/?req=doc&amp;base=LAW&amp;n=375017&amp;date=07.10.2026&amp;dst=100010&amp;field=134" TargetMode = "External"/><Relationship Id="rId13" Type="http://schemas.openxmlformats.org/officeDocument/2006/relationships/hyperlink" Target="https://login.consultant.ru/link/?req=doc&amp;base=LAW&amp;n=377712&amp;date=07.10.2026&amp;dst=109&amp;field=134" TargetMode = "External"/><Relationship Id="rId14" Type="http://schemas.openxmlformats.org/officeDocument/2006/relationships/hyperlink" Target="https://login.consultant.ru/link/?req=doc&amp;base=LAW&amp;n=428629&amp;date=07.10.2026&amp;dst=105661&amp;field=134" TargetMode = "External"/><Relationship Id="rId15" Type="http://schemas.openxmlformats.org/officeDocument/2006/relationships/hyperlink" Target="https://login.consultant.ru/link/?req=doc&amp;base=LAW&amp;n=483090&amp;date=07.10.2026&amp;dst=109486&amp;field=134" TargetMode = "External"/><Relationship Id="rId16" Type="http://schemas.openxmlformats.org/officeDocument/2006/relationships/hyperlink" Target="https://login.consultant.ru/link/?req=doc&amp;base=LAW&amp;n=483090&amp;date=07.10.2026&amp;dst=109487&amp;field=134" TargetMode = "External"/><Relationship Id="rId17" Type="http://schemas.openxmlformats.org/officeDocument/2006/relationships/hyperlink" Target="https://login.consultant.ru/link/?req=doc&amp;base=LAW&amp;n=377712&amp;date=07.10.2026&amp;dst=100963&amp;field=134" TargetMode = "External"/><Relationship Id="rId18" Type="http://schemas.openxmlformats.org/officeDocument/2006/relationships/hyperlink" Target="https://login.consultant.ru/link/?req=doc&amp;base=LAW&amp;n=214720&amp;date=07.10.2026&amp;dst=100106&amp;field=134" TargetMode = "External"/><Relationship Id="rId19" Type="http://schemas.openxmlformats.org/officeDocument/2006/relationships/hyperlink" Target="https://login.consultant.ru/link/?req=doc&amp;base=LAW&amp;n=214720&amp;date=07.10.2026&amp;dst=100116&amp;field=134" TargetMode = "External"/><Relationship Id="rId20" Type="http://schemas.openxmlformats.org/officeDocument/2006/relationships/hyperlink" Target="https://login.consultant.ru/link/?req=doc&amp;base=LAW&amp;n=214720&amp;date=07.10.2026&amp;dst=100047&amp;field=134" TargetMode = "External"/><Relationship Id="rId21" Type="http://schemas.openxmlformats.org/officeDocument/2006/relationships/hyperlink" Target="https://login.consultant.ru/link/?req=doc&amp;base=LAW&amp;n=501142&amp;date=07.10.2026&amp;dst=4&amp;field=134" TargetMode = "External"/><Relationship Id="rId22" Type="http://schemas.openxmlformats.org/officeDocument/2006/relationships/hyperlink" Target="https://login.consultant.ru/link/?req=doc&amp;base=LAW&amp;n=483090&amp;date=07.10.2026&amp;dst=109489&amp;field=134" TargetMode = "External"/><Relationship Id="rId23" Type="http://schemas.openxmlformats.org/officeDocument/2006/relationships/hyperlink" Target="https://login.consultant.ru/link/?req=doc&amp;base=LAW&amp;n=501142&amp;date=07.10.2026&amp;dst=4&amp;field=134" TargetMode = "External"/><Relationship Id="rId24" Type="http://schemas.openxmlformats.org/officeDocument/2006/relationships/hyperlink" Target="https://login.consultant.ru/link/?req=doc&amp;base=LAW&amp;n=483090&amp;date=07.10.2026&amp;dst=109491&amp;field=134" TargetMode = "External"/><Relationship Id="rId25" Type="http://schemas.openxmlformats.org/officeDocument/2006/relationships/hyperlink" Target="https://login.consultant.ru/link/?req=doc&amp;base=LAW&amp;n=483090&amp;date=07.10.2026&amp;dst=109493&amp;field=134" TargetMode = "External"/><Relationship Id="rId26" Type="http://schemas.openxmlformats.org/officeDocument/2006/relationships/hyperlink" Target="https://login.consultant.ru/link/?req=doc&amp;base=LAW&amp;n=527217&amp;date=07.10.2026&amp;dst=446&amp;field=134" TargetMode = "External"/><Relationship Id="rId27" Type="http://schemas.openxmlformats.org/officeDocument/2006/relationships/hyperlink" Target="https://login.consultant.ru/link/?req=doc&amp;base=LAW&amp;n=527217&amp;date=07.10.2026&amp;dst=100249&amp;field=134" TargetMode = "External"/><Relationship Id="rId28" Type="http://schemas.openxmlformats.org/officeDocument/2006/relationships/hyperlink" Target="https://login.consultant.ru/link/?req=doc&amp;base=LAW&amp;n=428629&amp;date=07.10.2026&amp;dst=105662&amp;field=134" TargetMode = "External"/><Relationship Id="rId29" Type="http://schemas.openxmlformats.org/officeDocument/2006/relationships/hyperlink" Target="https://login.consultant.ru/link/?req=doc&amp;base=LAW&amp;n=483090&amp;date=07.10.2026&amp;dst=109494&amp;field=134" TargetMode = "External"/><Relationship Id="rId30" Type="http://schemas.openxmlformats.org/officeDocument/2006/relationships/hyperlink" Target="https://login.consultant.ru/link/?req=doc&amp;base=LAW&amp;n=411930&amp;date=07.10.2026&amp;dst=100030&amp;field=134" TargetMode = "External"/><Relationship Id="rId31" Type="http://schemas.openxmlformats.org/officeDocument/2006/relationships/hyperlink" Target="https://login.consultant.ru/link/?req=doc&amp;base=LAW&amp;n=428629&amp;date=07.10.2026&amp;dst=105664&amp;field=134" TargetMode = "External"/><Relationship Id="rId32" Type="http://schemas.openxmlformats.org/officeDocument/2006/relationships/hyperlink" Target="https://login.consultant.ru/link/?req=doc&amp;base=LAW&amp;n=483090&amp;date=07.10.2026&amp;dst=109495&amp;field=134" TargetMode = "External"/><Relationship Id="rId33" Type="http://schemas.openxmlformats.org/officeDocument/2006/relationships/hyperlink" Target="https://login.consultant.ru/link/?req=doc&amp;base=LAW&amp;n=483090&amp;date=07.10.2026&amp;dst=109496&amp;field=134" TargetMode = "External"/><Relationship Id="rId34" Type="http://schemas.openxmlformats.org/officeDocument/2006/relationships/hyperlink" Target="https://login.consultant.ru/link/?req=doc&amp;base=LAW&amp;n=483090&amp;date=07.10.2026&amp;dst=109506&amp;field=134" TargetMode = "External"/><Relationship Id="rId35" Type="http://schemas.openxmlformats.org/officeDocument/2006/relationships/hyperlink" Target="https://login.consultant.ru/link/?req=doc&amp;base=LAW&amp;n=428629&amp;date=07.10.2026&amp;dst=105666&amp;field=134" TargetMode = "External"/><Relationship Id="rId36" Type="http://schemas.openxmlformats.org/officeDocument/2006/relationships/hyperlink" Target="https://login.consultant.ru/link/?req=doc&amp;base=LAW&amp;n=483090&amp;date=07.10.2026&amp;dst=109508&amp;field=134" TargetMode = "External"/><Relationship Id="rId37" Type="http://schemas.openxmlformats.org/officeDocument/2006/relationships/hyperlink" Target="https://login.consultant.ru/link/?req=doc&amp;base=LAW&amp;n=483090&amp;date=07.10.2026&amp;dst=109509&amp;field=134" TargetMode = "External"/><Relationship Id="rId38" Type="http://schemas.openxmlformats.org/officeDocument/2006/relationships/hyperlink" Target="https://login.consultant.ru/link/?req=doc&amp;base=LAW&amp;n=428629&amp;date=07.10.2026&amp;dst=105668&amp;field=134" TargetMode = "External"/><Relationship Id="rId39" Type="http://schemas.openxmlformats.org/officeDocument/2006/relationships/hyperlink" Target="https://login.consultant.ru/link/?req=doc&amp;base=LAW&amp;n=483090&amp;date=07.10.2026&amp;dst=109510&amp;field=134" TargetMode = "External"/><Relationship Id="rId40" Type="http://schemas.openxmlformats.org/officeDocument/2006/relationships/hyperlink" Target="https://login.consultant.ru/link/?req=doc&amp;base=LAW&amp;n=483090&amp;date=07.10.2026&amp;dst=109512&amp;field=134" TargetMode = "External"/><Relationship Id="rId41" Type="http://schemas.openxmlformats.org/officeDocument/2006/relationships/hyperlink" Target="https://login.consultant.ru/link/?req=doc&amp;base=LAW&amp;n=527217&amp;date=07.10.2026" TargetMode = "External"/><Relationship Id="rId42" Type="http://schemas.openxmlformats.org/officeDocument/2006/relationships/hyperlink" Target="https://login.consultant.ru/link/?req=doc&amp;base=LAW&amp;n=428629&amp;date=07.10.2026&amp;dst=105679&amp;field=134" TargetMode = "External"/><Relationship Id="rId43" Type="http://schemas.openxmlformats.org/officeDocument/2006/relationships/hyperlink" Target="https://login.consultant.ru/link/?req=doc&amp;base=LAW&amp;n=513926&amp;date=07.10.2026" TargetMode = "External"/><Relationship Id="rId44" Type="http://schemas.openxmlformats.org/officeDocument/2006/relationships/hyperlink" Target="https://login.consultant.ru/link/?req=doc&amp;base=LAW&amp;n=483090&amp;date=07.10.2026&amp;dst=109513&amp;field=134" TargetMode = "External"/><Relationship Id="rId45" Type="http://schemas.openxmlformats.org/officeDocument/2006/relationships/hyperlink" Target="https://login.consultant.ru/link/?req=doc&amp;base=LAW&amp;n=360260&amp;date=07.10.2026&amp;dst=100010&amp;field=134" TargetMode = "External"/><Relationship Id="rId46" Type="http://schemas.openxmlformats.org/officeDocument/2006/relationships/hyperlink" Target="https://login.consultant.ru/link/?req=doc&amp;base=LAW&amp;n=330454&amp;date=07.10.2026&amp;dst=100013&amp;field=134" TargetMode = "External"/><Relationship Id="rId47" Type="http://schemas.openxmlformats.org/officeDocument/2006/relationships/hyperlink" Target="https://login.consultant.ru/link/?req=doc&amp;base=LAW&amp;n=428629&amp;date=07.10.2026&amp;dst=105685&amp;field=134" TargetMode = "External"/><Relationship Id="rId48" Type="http://schemas.openxmlformats.org/officeDocument/2006/relationships/hyperlink" Target="https://login.consultant.ru/link/?req=doc&amp;base=LAW&amp;n=389823&amp;date=07.10.2026&amp;dst=100012&amp;field=134" TargetMode = "External"/><Relationship Id="rId49" Type="http://schemas.openxmlformats.org/officeDocument/2006/relationships/hyperlink" Target="https://login.consultant.ru/link/?req=doc&amp;base=LAW&amp;n=389823&amp;date=07.10.2026&amp;dst=106818&amp;field=134" TargetMode = "External"/><Relationship Id="rId50" Type="http://schemas.openxmlformats.org/officeDocument/2006/relationships/hyperlink" Target="https://login.consultant.ru/link/?req=doc&amp;base=LAW&amp;n=389823&amp;date=07.10.2026&amp;dst=105710&amp;field=134" TargetMode = "External"/><Relationship Id="rId51" Type="http://schemas.openxmlformats.org/officeDocument/2006/relationships/hyperlink" Target="https://login.consultant.ru/link/?req=doc&amp;base=LAW&amp;n=389823&amp;date=07.10.2026&amp;dst=106842&amp;field=134" TargetMode = "External"/><Relationship Id="rId52" Type="http://schemas.openxmlformats.org/officeDocument/2006/relationships/hyperlink" Target="https://login.consultant.ru/link/?req=doc&amp;base=LAW&amp;n=389823&amp;date=07.10.2026&amp;dst=106846&amp;field=134" TargetMode = "External"/><Relationship Id="rId53" Type="http://schemas.openxmlformats.org/officeDocument/2006/relationships/hyperlink" Target="https://login.consultant.ru/link/?req=doc&amp;base=LAW&amp;n=428629&amp;date=07.10.2026&amp;dst=105685&amp;field=134" TargetMode = "External"/><Relationship Id="rId54" Type="http://schemas.openxmlformats.org/officeDocument/2006/relationships/hyperlink" Target="https://login.consultant.ru/link/?req=doc&amp;base=LAW&amp;n=389823&amp;date=07.10.2026&amp;dst=100012&amp;field=134" TargetMode = "External"/><Relationship Id="rId55" Type="http://schemas.openxmlformats.org/officeDocument/2006/relationships/hyperlink" Target="https://login.consultant.ru/link/?req=doc&amp;base=LAW&amp;n=213808&amp;date=07.10.2026" TargetMode = "External"/><Relationship Id="rId56" Type="http://schemas.openxmlformats.org/officeDocument/2006/relationships/hyperlink" Target="https://login.consultant.ru/link/?req=doc&amp;base=STR&amp;n=14919&amp;date=07.10.2026" TargetMode = "External"/><Relationship Id="rId57" Type="http://schemas.openxmlformats.org/officeDocument/2006/relationships/hyperlink" Target="https://login.consultant.ru/link/?req=doc&amp;base=LAW&amp;n=213808&amp;date=07.10.202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Минпросвещения России от 04.10.2021 N 691
(ред. от 03.07.2024)
"Об утверждении федерального государственного образовательного стандарта среднего профессионального образования по специальности 11.02.16 Монтаж, техническое обслуживание и ремонт электронных приборов и устройств"
(Зарегистрировано в Минюсте России 12.11.2021 N 65793)</dc:title>
  <dcterms:created xsi:type="dcterms:W3CDTF">2026-10-07T06:45:18Z</dcterms:created>
</cp:coreProperties>
</file>