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Минпросвещения России от 14.06.2022 N 444</w:t>
              <w:br/>
              <w:t xml:space="preserve">(ред. от 03.07.2024)</w:t>
              <w:br/>
              <w:t xml:space="preserve">"Об утверждении федерального государственного образовательного стандарта среднего профессионального образования по специальности 15.02.16 Технология машиностроения"</w:t>
              <w:br/>
              <w:t xml:space="preserve">(Зарегистрировано в Минюсте России 01.07.2022 N 69122)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1 июля 2022 г. N 69122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ПРОСВЕЩЕНИЯ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14 июня 2022 г. N 444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</w:t>
      </w:r>
    </w:p>
    <w:p>
      <w:pPr>
        <w:pStyle w:val="2"/>
        <w:jc w:val="center"/>
      </w:pPr>
      <w:r>
        <w:rPr>
          <w:sz w:val="24"/>
        </w:rPr>
        <w:t xml:space="preserve">ФЕДЕРАЛЬНОГО ГОСУДАРСТВЕННОГО ОБРАЗОВАТЕЛЬНОГО СТАНДАРТА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СПЕЦИАЛЬНОСТИ</w:t>
      </w:r>
    </w:p>
    <w:p>
      <w:pPr>
        <w:pStyle w:val="2"/>
        <w:jc w:val="center"/>
      </w:pPr>
      <w:r>
        <w:rPr>
          <w:sz w:val="24"/>
        </w:rPr>
        <w:t xml:space="preserve">15.02.16 ТЕХНОЛОГИЯ МАШИНОСТРОЕНИЯ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8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Минпросвещения России от 03.07.2024 N 464)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9" w:tooltip="Постановление Правительства РФ от 28.07.2018 N 884 (ред. от 23.04.2026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подпунктом 4.2.30 пункта 4</w:t>
        </w:r>
      </w:hyperlink>
      <w:r>
        <w:rPr>
          <w:sz w:val="24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5343), и </w:t>
      </w:r>
      <w:hyperlink w:history="0" r:id="rId10" w:tooltip="Постановление Правительства РФ от 12.04.2019 N 434 (ред. от 20.07.2024) &quot;Об утверждении Правил разработки,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Российской Федерации&quot; {КонсультантПлюс}">
        <w:r>
          <w:rPr>
            <w:sz w:val="24"/>
            <w:color w:val="0000ff"/>
          </w:rPr>
          <w:t xml:space="preserve">пунктом 27</w:t>
        </w:r>
      </w:hyperlink>
      <w:r>
        <w:rPr>
          <w:sz w:val="24"/>
        </w:rP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 (Собрание законодательства Российской Федерации, 2019, N 16, ст. 1942),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федеральный государственный образовательный </w:t>
      </w:r>
      <w:hyperlink w:history="0" w:anchor="P36" w:tooltip="ФЕДЕРАЛЬНЫЙ ГОСУДАРСТВЕННЫЙ ОБРАЗОВАТЕЛЬНЫЙ СТАНДАРТ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профессионального образования по специальности 15.02.16 Технология машиностроения (далее - стандарт).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Установить, что: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организация вправе осуществлять в соответствии со </w:t>
      </w:r>
      <w:hyperlink w:history="0" w:anchor="P36" w:tooltip="ФЕДЕРАЛЬНЫЙ ГОСУДАРСТВЕННЫЙ ОБРАЗОВАТЕЛЬНЫЙ СТАНДАРТ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обучение лиц, зачисленных до вступления в силу настоящего приказа, с их согласия;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 на обучение в соответствии с федеральным государственным образовательным </w:t>
      </w:r>
      <w:hyperlink w:history="0" r:id="rId11" w:tooltip="Приказ Минобрнауки России от 18.04.2014 N 350 (ред. от 13.07.2021) &quot;Об утверждении федерального государственного образовательного стандарта среднего профессионального образования по специальности 15.02.08 Технология машиностроения&quot; (Зарегистрировано в Минюсте России 22.07.2014 N 33204) {КонсультантПлюс}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среднего профессионального образования по специальности </w:t>
      </w:r>
      <w:hyperlink w:history="0" r:id="rId1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&quot; (Зарегистрировано в Минюсте России 26.12.2013 N 30861) {КонсультантПлюс}">
        <w:r>
          <w:rPr>
            <w:sz w:val="24"/>
            <w:color w:val="0000ff"/>
          </w:rPr>
          <w:t xml:space="preserve">15.02.08</w:t>
        </w:r>
      </w:hyperlink>
      <w:r>
        <w:rPr>
          <w:sz w:val="24"/>
        </w:rPr>
        <w:t xml:space="preserve"> Технология машиностроения, утвержденным приказом Министерства образования и науки Российской Федерации от 18 апреля 2014 г. N 350 (зарегистрирован Министерством юстиции Российской Федерации 22 июля 2014 г., регистрационный N 33204), с изменениями, внесенными приказом Министерства просвещения Российской Федерации от 13 июля 2021 г. N 450 (зарегистрирован Министерством юстиции Российской Федерации 14 октября 2021 г., регистрационный N 65410), и федеральным государственным образовательным </w:t>
      </w:r>
      <w:hyperlink w:history="0" r:id="rId13" w:tooltip="Приказ Минобрнауки России от 09.12.2016 N 1561 (ред. от 17.12.2020) &quot;Об утверждении федерального государственного образовательного стандарта среднего профессионального образования по специальности 15.02.15 Технология металлообрабатывающего производства&quot; (Зарегистрировано в Минюсте России 26.12.2016 N 44979) {КонсультантПлюс}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среднего профессионального образования по специальности </w:t>
      </w:r>
      <w:hyperlink w:history="0" r:id="rId14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&quot; (Зарегистрировано в Минюсте России 26.12.2013 N 30861) {КонсультантПлюс}">
        <w:r>
          <w:rPr>
            <w:sz w:val="24"/>
            <w:color w:val="0000ff"/>
          </w:rPr>
          <w:t xml:space="preserve">15.02.15</w:t>
        </w:r>
      </w:hyperlink>
      <w:r>
        <w:rPr>
          <w:sz w:val="24"/>
        </w:rPr>
        <w:t xml:space="preserve"> Технология металлообрабатывающего производства, утвержденным приказом Министерства образования и науки Российской Федерации от 9 декабря 2016 г. N 1561 (зарегистрирован Министерством юстиции Российской Федерации 26 декабря 2016 г., регистрационный N 44979), с изменениями, внесенными приказом Министерства просвещения Российской Федерации от 17 декабря 2020 г. N 747 (зарегистрирован Министерством юстиции Российской Федерации 22 января 2021 г., регистрационный N 62178), прекращается с 31 декабря 2022 г., а при реализации образовательной организацией образовательной программы по специальности </w:t>
      </w:r>
      <w:hyperlink w:history="0" r:id="rId15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15.02.16</w:t>
        </w:r>
      </w:hyperlink>
      <w:r>
        <w:rPr>
          <w:sz w:val="24"/>
        </w:rPr>
        <w:t xml:space="preserve"> Технология машиностроения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проводимого в соответствии с </w:t>
      </w:r>
      <w:hyperlink w:history="0" r:id="rId16" w:tooltip="Постановление Правительства РФ от 16.03.2022 N 387 &quot;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сионалитет&quot; (вместе с &quot;Положением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 ------------ Утратил силу или отменен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Российской Федерации от 16 марта 2022 г. N 387 (Собрание законодательства Российской Федерации, 2022, N 12, ст. 1871), - с 1 августа 2022 года.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С.С.КРАВЦОВ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просвещения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14 июня 2022 г. N 444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36" w:name="P36"/>
    <w:bookmarkEnd w:id="36"/>
    <w:p>
      <w:pPr>
        <w:pStyle w:val="2"/>
        <w:jc w:val="center"/>
      </w:pPr>
      <w:r>
        <w:rPr>
          <w:sz w:val="24"/>
        </w:rPr>
        <w:t xml:space="preserve">ФЕДЕРАЛЬНЫЙ ГОСУДАРСТВЕННЫЙ ОБРАЗОВАТЕЛЬНЫЙ СТАНДАРТ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</w:t>
      </w:r>
    </w:p>
    <w:p>
      <w:pPr>
        <w:pStyle w:val="2"/>
        <w:jc w:val="center"/>
      </w:pPr>
      <w:r>
        <w:rPr>
          <w:sz w:val="24"/>
        </w:rPr>
        <w:t xml:space="preserve">ПО СПЕЦИАЛЬНОСТИ 15.02.16 ТЕХНОЛОГИЯ МАШИНОСТРОЕНИЯ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17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Минпросвещения России от 03.07.2024 N 464)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44" w:name="P44"/>
    <w:bookmarkEnd w:id="44"/>
    <w:p>
      <w:pPr>
        <w:pStyle w:val="0"/>
        <w:ind w:firstLine="540"/>
        <w:jc w:val="both"/>
      </w:pPr>
      <w:r>
        <w:rPr>
          <w:sz w:val="24"/>
        </w:rP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15.02.16 Технология машиностроения (далее соответственно - ФГОС СПО, образовательная программа, специальность) в соответствии с квалификацией специалиста среднего звена "техник-технолог".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&lt;1&gt;, ФГОС СПО и положений федеральной основной общеобразовательной программы среднего общего образования с учетом получаемой специальности.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8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Федеральный государственный образовательный </w:t>
      </w:r>
      <w:hyperlink w:history="0" r:id="rId19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0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1.4. Обучение по образовательной программе в образовательной организации осуществляется в очной, очно-заочной и заочной формах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&lt;2&gt;.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1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</w:t>
      </w:r>
      <w:hyperlink w:history="0" r:id="rId22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 2 статьи 12.1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2020, N 31, ст. 5063).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&lt;3&gt;.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</w:t>
      </w:r>
      <w:hyperlink w:history="0" r:id="rId23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Статья 14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2018, N 32, ст. 5110).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66" w:name="P66"/>
    <w:bookmarkEnd w:id="66"/>
    <w:p>
      <w:pPr>
        <w:pStyle w:val="0"/>
        <w:ind w:firstLine="540"/>
        <w:jc w:val="both"/>
      </w:pPr>
      <w:r>
        <w:rPr>
          <w:sz w:val="24"/>
        </w:rPr>
        <w:t xml:space="preserve">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базе среднего общего образования - 2 года 10 месяцев;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базе основного общего образования - 3 года 10 месяцев.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получения образования по образовательной программе в очно-заочной и заочной формах обучения, вне зависимости от применяемых образовательных технологий, увеличивается по сравнению со сроком получения образования в очной форме обучения не более чем на 1 год.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1.10. При обучении по индивидуальному учебному плану срок получения образования по образовательной программе, вне зависимости от формы обучения, составляет не более срока получения образования, установленного для соответствующей формы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один год по сравнению со сроком получения образования для соответствующей формы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1.11. Конкретный срок получения образования в очно-заочной и заочной формах обучения, а также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</w:t>
      </w:r>
      <w:hyperlink w:history="0" w:anchor="P66" w:tooltip="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">
        <w:r>
          <w:rPr>
            <w:sz w:val="24"/>
            <w:color w:val="0000ff"/>
          </w:rPr>
          <w:t xml:space="preserve">пунктом 1.9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1.13. 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а также объем такой 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программы, установленных ФГОС СПО &lt;4&gt;.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4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</w:t>
      </w:r>
      <w:hyperlink w:history="0" r:id="rId25" w:tooltip="Постановление Правительства РФ от 16.03.2022 N 387 &quot;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сионалитет&quot; (вместе с &quot;Положением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 ------------ Утратил силу или отменен {КонсультантПлюс}">
        <w:r>
          <w:rPr>
            <w:sz w:val="24"/>
            <w:color w:val="0000ff"/>
          </w:rPr>
          <w:t xml:space="preserve">Пункт 11</w:t>
        </w:r>
      </w:hyperlink>
      <w:r>
        <w:rPr>
          <w:sz w:val="24"/>
        </w:rP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утвержденного постановлением Правительства Российской Федерации от 16 марта 2022 г. N 387 (Собрание законодательства Российской Федерации, 2022, N 12, ст. 1871).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79" w:name="P79"/>
    <w:bookmarkEnd w:id="79"/>
    <w:p>
      <w:pPr>
        <w:pStyle w:val="0"/>
        <w:ind w:firstLine="540"/>
        <w:jc w:val="both"/>
      </w:pPr>
      <w:r>
        <w:rPr>
          <w:sz w:val="24"/>
        </w:rPr>
        <w:t xml:space="preserve">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</w:t>
      </w:r>
      <w:hyperlink w:history="0" r:id="rId26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25</w:t>
        </w:r>
      </w:hyperlink>
      <w:r>
        <w:rPr>
          <w:sz w:val="24"/>
        </w:rPr>
        <w:t xml:space="preserve"> Ракетно-космическая промышленность; </w:t>
      </w:r>
      <w:hyperlink w:history="0" r:id="rId27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31</w:t>
        </w:r>
      </w:hyperlink>
      <w:r>
        <w:rPr>
          <w:sz w:val="24"/>
        </w:rPr>
        <w:t xml:space="preserve"> Автомобилестроение; </w:t>
      </w:r>
      <w:hyperlink w:history="0" r:id="rId28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32</w:t>
        </w:r>
      </w:hyperlink>
      <w:r>
        <w:rPr>
          <w:sz w:val="24"/>
        </w:rPr>
        <w:t xml:space="preserve"> Авиастроение; </w:t>
      </w:r>
      <w:hyperlink w:history="0" r:id="rId29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40</w:t>
        </w:r>
      </w:hyperlink>
      <w:r>
        <w:rPr>
          <w:sz w:val="24"/>
        </w:rPr>
        <w:t xml:space="preserve"> Сквозные виды деятельности в промышленности &lt;5&gt;.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&lt;5&gt; </w:t>
      </w:r>
      <w:hyperlink w:history="0" r:id="rId30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Таблица</w:t>
        </w:r>
      </w:hyperlink>
      <w:r>
        <w:rPr>
          <w:sz w:val="24"/>
        </w:rP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34779),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1.15. При разработке образовательной программы образовательная организация устанавливает направленность, которая конкретизирует содержание программы путем ориентации на вид (виды) деятельности, с учетом соответствующей ПОП.</w:t>
      </w:r>
    </w:p>
    <w:p>
      <w:pPr>
        <w:pStyle w:val="0"/>
        <w:jc w:val="both"/>
      </w:pPr>
      <w:r>
        <w:rPr>
          <w:sz w:val="24"/>
        </w:rPr>
        <w:t xml:space="preserve">(п. 1.15 в ред. </w:t>
      </w:r>
      <w:hyperlink w:history="0" r:id="rId31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ТРЕБОВАНИЯ К СТРУКТУРЕ ОБРАЗОВАТЕЛЬНОЙ ПРОГРАММЫ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Структура и объем образовательной программы </w:t>
      </w:r>
      <w:hyperlink w:history="0" w:anchor="P96" w:tooltip="Структура и объем образовательной программы">
        <w:r>
          <w:rPr>
            <w:sz w:val="24"/>
            <w:color w:val="0000ff"/>
          </w:rPr>
          <w:t xml:space="preserve">(таблица N 1)</w:t>
        </w:r>
      </w:hyperlink>
      <w:r>
        <w:rPr>
          <w:sz w:val="24"/>
        </w:rPr>
        <w:t xml:space="preserve"> включает: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дисциплины (модули);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практику;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государственную итоговую аттестацию.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1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96" w:name="P96"/>
    <w:bookmarkEnd w:id="96"/>
    <w:p>
      <w:pPr>
        <w:pStyle w:val="0"/>
        <w:jc w:val="center"/>
      </w:pPr>
      <w:r>
        <w:rPr>
          <w:sz w:val="24"/>
        </w:rPr>
        <w:t xml:space="preserve">Структура и объем образовательной программы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69"/>
        <w:gridCol w:w="3402"/>
      </w:tblGrid>
      <w:tr>
        <w:tc>
          <w:tcPr>
            <w:tcW w:w="566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Структура образовательной программы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образовательной программы, в академических часах</w:t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4"/>
              </w:rPr>
              <w:t xml:space="preserve">Дисциплины (модули)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2052</w:t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4"/>
              </w:rPr>
              <w:t xml:space="preserve">Практика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900</w:t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Государственная итоговая аттестация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216</w:t>
            </w:r>
          </w:p>
        </w:tc>
      </w:tr>
      <w:tr>
        <w:tc>
          <w:tcPr>
            <w:gridSpan w:val="2"/>
            <w:tcW w:w="90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Общий объем образовательной программы:</w:t>
            </w:r>
          </w:p>
        </w:tc>
      </w:tr>
      <w:tr>
        <w:tc>
          <w:tcPr>
            <w:tcW w:w="5669" w:type="dxa"/>
          </w:tcPr>
          <w:p>
            <w:pPr>
              <w:pStyle w:val="0"/>
            </w:pPr>
            <w:r>
              <w:rPr>
                <w:sz w:val="24"/>
              </w:rPr>
              <w:t xml:space="preserve">на базе среднего общего образования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4464</w:t>
            </w:r>
          </w:p>
        </w:tc>
      </w:tr>
      <w:tr>
        <w:tblPrEx>
          <w:tblBorders>
            <w:insideH w:val="nil"/>
          </w:tblBorders>
        </w:tblPrEx>
        <w:tc>
          <w:tcPr>
            <w:tcW w:w="566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3402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5940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2"/>
            <w:tcW w:w="9071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32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</w:rPr>
              <w:t xml:space="preserve"> Минпросвещения России от 03.07.2024 N 464)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2.2. Образовательная программа включает циклы: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социально-гуманитарный цикл;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общепрофессиональный цикл;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профессиональный цикл.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history="0" w:anchor="P148" w:tooltip="III. ТРЕБОВАНИЯ К РЕЗУЛЬТАТАМ ОСВОЕНИЯ">
        <w:r>
          <w:rPr>
            <w:sz w:val="24"/>
            <w:color w:val="0000ff"/>
          </w:rPr>
          <w:t xml:space="preserve">главой III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Объем обязательной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Вариативная часть образовательной программы объемом не менее 30 процентов от общего объема времени, отведенного на освоение образовательной программы, дает возможность дальнейшего развития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цифровой экономики.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3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bookmarkStart w:id="123" w:name="P123"/>
    <w:bookmarkEnd w:id="12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Образовательная программа разрабатывается образовательной организацией в соответствии с ФГОС СПО и с учетом ПОП и предполагает освоение следующих видов деятельности: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4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разработка технологических процессов изготовления деталей машин;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разработка и внедрение управляющих программ изготовления деталей машин в машиностроительном производстве;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разработка и реализация технологических процессов в механосборочном производстве;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организация контроля, наладки и технического обслуживания оборудования машиностроительного производства;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организация работ по реализации технологических процессов в машиностроительном производстве.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history="0" w:anchor="P123" w:tooltip="2.4. Образовательная программа разрабатывается образовательной организацией в соответствии с ФГОС СПО и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пункте 2.4</w:t>
        </w:r>
      </w:hyperlink>
      <w:r>
        <w:rPr>
          <w:sz w:val="24"/>
        </w:rPr>
        <w:t xml:space="preserve"> ФГОС СПО, в рамках вариативной части.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обучения, не менее 25 процентов - в очно-заочной форме обучения и не менее 10 процентов - в заочной форме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бережливого производства".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юношей) - не менее 48 академических часов; для подгрупп девушек это время может быть использовано на освоение основ медицинских знаний.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 Обязательная часть общепрофессионального цикла образовательной программы должна предусматривать изучение следующих дисциплин: "Инженерная графика", "Техническая механика", "Материаловедение, "Метрология, стандартизация и сертификация", "Процессы формообразования и инструменты", "Технология машиностроения", "Охрана труда", "Математика в профессиональной деятельности".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2.9. Профессиональный цикл образовательной программы включает профессиональные модули, которые формируются в соответствии с видами деятельности, предусмотренными </w:t>
      </w:r>
      <w:hyperlink w:history="0" w:anchor="P123" w:tooltip="2.4. Образовательная программа разрабатывается образовательной организацией в соответствии с ФГОС СПО и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8 зачетных единиц.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5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рассредоточенно, чередуясь с учебными занятиями. Типы практики устанавливаются образовательной организацией самостоятельно с учетом ПОП.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6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и, при необходимости, обеспечивающей коррекцию нарушений развития и социальную адаптацию указанных лиц.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 Государственная итоговая аттестация проводится в форме демонстрационного экзамена и защиты дипломного проекта (работы).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2.13. Государственная итоговая аттестация завершается присвоением квалификации специалиста среднего звена, указанной в </w:t>
      </w:r>
      <w:hyperlink w:history="0" w:anchor="P44" w:tooltip="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15.02.16 Технология машиностроения (далее соответственно - ФГОС СПО, образовательная программа, специальность) в соответствии с квалификацией специалиста среднего звена &quot;техник-технолог&quot;.">
        <w:r>
          <w:rPr>
            <w:sz w:val="24"/>
            <w:color w:val="0000ff"/>
          </w:rPr>
          <w:t xml:space="preserve">пункте 1.1</w:t>
        </w:r>
      </w:hyperlink>
      <w:r>
        <w:rPr>
          <w:sz w:val="24"/>
        </w:rPr>
        <w:t xml:space="preserve"> ФГОС СПО.</w:t>
      </w:r>
    </w:p>
    <w:p>
      <w:pPr>
        <w:pStyle w:val="0"/>
        <w:jc w:val="both"/>
      </w:pPr>
      <w:r>
        <w:rPr>
          <w:sz w:val="24"/>
        </w:rPr>
        <w:t xml:space="preserve">(п. 2.13 в ред. </w:t>
      </w:r>
      <w:hyperlink w:history="0" r:id="rId37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148" w:name="P148"/>
    <w:bookmarkEnd w:id="148"/>
    <w:p>
      <w:pPr>
        <w:pStyle w:val="2"/>
        <w:outlineLvl w:val="1"/>
        <w:jc w:val="center"/>
      </w:pPr>
      <w:r>
        <w:rPr>
          <w:sz w:val="24"/>
        </w:rPr>
        <w:t xml:space="preserve">III. ТРЕБОВАНИЯ К РЕЗУЛЬТАТАМ ОСВОЕНИЯ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В результате освоения образовательной программы у выпускника должны быть сформированы общие и профессиональные компетенции.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Выпускник, освоивший образовательную программу, должен обладать следующими общими компетенциями (далее - ОК):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01. Выбирать способы решения задач профессиональной деятельности применительно к различным контекстам;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8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04. Эффективно взаимодействовать и работать в коллективе и команде;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9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09. Пользоваться профессиональной документацией на государственном и иностранном языках.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видам деятельности (таблица N 2), предусмотренным </w:t>
      </w:r>
      <w:hyperlink w:history="0" w:anchor="P123" w:tooltip="2.4. Образовательная программа разрабатывается образовательной организацией в соответствии с ФГОС СПО и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сформированным в том числе на основе профессиональных стандартов (при наличии), указанных в ПОП: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0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2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438"/>
        <w:gridCol w:w="6633"/>
      </w:tblGrid>
      <w:tr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Виды деятельности</w:t>
            </w:r>
          </w:p>
        </w:tc>
        <w:tc>
          <w:tcPr>
            <w:tcW w:w="66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Профессиональные компетенции, соответствующие видам деятельности</w:t>
            </w:r>
          </w:p>
        </w:tc>
      </w:tr>
      <w:tr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6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2438" w:type="dxa"/>
          </w:tcPr>
          <w:p>
            <w:pPr>
              <w:pStyle w:val="0"/>
            </w:pPr>
            <w:r>
              <w:rPr>
                <w:sz w:val="24"/>
              </w:rPr>
              <w:t xml:space="preserve">разработка технологических процессов изготовления деталей машин</w:t>
            </w:r>
          </w:p>
        </w:tc>
        <w:tc>
          <w:tcPr>
            <w:tcW w:w="663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1.1. Использовать конструкторскую и технологическую документацию при разработке технологических процессов изготовления деталей машин.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1.2. Выбирать метод получения заготовок с учетом условий производства.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1.3. Выбирать методы механической обработки и последовательность технологического процесса обработки деталей машин в машиностроительном производстве.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1.4. Выбирать схемы базирования заготовок, оборудование, инструмент и оснастку для изготовления деталей машин.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1.5. Выполнять расчеты параметров механической обработки изготовления деталей машин, в том числе с применением систем автоматизированного проектирования.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1.6. Разрабатывать технологическую документацию по изготовлению деталей машин, в том числе с применением систем автоматизированного проектирования.</w:t>
            </w:r>
          </w:p>
        </w:tc>
      </w:tr>
      <w:tr>
        <w:tc>
          <w:tcPr>
            <w:tcW w:w="2438" w:type="dxa"/>
          </w:tcPr>
          <w:p>
            <w:pPr>
              <w:pStyle w:val="0"/>
            </w:pPr>
            <w:r>
              <w:rPr>
                <w:sz w:val="24"/>
              </w:rPr>
              <w:t xml:space="preserve">разработка и внедрение управляющих программ изготовления деталей машин в машиностроительном производстве</w:t>
            </w:r>
          </w:p>
        </w:tc>
        <w:tc>
          <w:tcPr>
            <w:tcW w:w="663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2.1. Разрабатывать вручную управляющие программы для технологического оборудования.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2.2. Разрабатывать с помощью CAD/CAM систем управляющие программы для технологического оборудования.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2.3. Осуществлять проверку реализации и корректировки управляющих программ на технологическом оборудовании.</w:t>
            </w:r>
          </w:p>
        </w:tc>
      </w:tr>
      <w:tr>
        <w:tc>
          <w:tcPr>
            <w:tcW w:w="2438" w:type="dxa"/>
          </w:tcPr>
          <w:p>
            <w:pPr>
              <w:pStyle w:val="0"/>
            </w:pPr>
            <w:r>
              <w:rPr>
                <w:sz w:val="24"/>
              </w:rPr>
              <w:t xml:space="preserve">разработка и реализация технологических процессов в механосборочном производстве</w:t>
            </w:r>
          </w:p>
        </w:tc>
        <w:tc>
          <w:tcPr>
            <w:tcW w:w="663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3.1. Разрабатывать технологический процесс сборки изделий с применением конструкторской и технологической документации.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3.2. Выбирать оборудование, инструмент и оснастку для осуществления сборки изделий.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3.3. Разрабатывать технологическую документацию по сборке изделий, в том числе с применением систем автоматизированного проектирования.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3.4. Реализовывать технологический процесс сборки изделий машиностроительного производства.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3.5. Контролировать соответствие качества сборки требованиям технологической документации, анализировать причины несоответствия изделий и выпуска продукции низкого качества, участвовать в мероприятиях по их предупреждению и устранению.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3.6. Разрабатывать планировки участков механосборочных цехов машиностроительного производства в соответствии с производственными задачами.</w:t>
            </w:r>
          </w:p>
        </w:tc>
      </w:tr>
      <w:tr>
        <w:tc>
          <w:tcPr>
            <w:tcW w:w="2438" w:type="dxa"/>
          </w:tcPr>
          <w:p>
            <w:pPr>
              <w:pStyle w:val="0"/>
            </w:pPr>
            <w:r>
              <w:rPr>
                <w:sz w:val="24"/>
              </w:rPr>
              <w:t xml:space="preserve">организация контроля, наладки и технического обслуживания оборудования машиностроительного производства</w:t>
            </w:r>
          </w:p>
        </w:tc>
        <w:tc>
          <w:tcPr>
            <w:tcW w:w="663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4.1. Осуществлять диагностику неисправностей и отказов систем металлорежущего и аддитивного производственного оборудования.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4.2. Организовывать работы по устранению неполадок, отказов.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4.3. Планировать работы по наладке и подналадке металлорежущего и аддитивного оборудования.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4.4. Организовывать ресурсное обеспечение работ по наладке.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4.5. Контролировать качество работ по наладке и техническому обслуживанию.</w:t>
            </w:r>
          </w:p>
        </w:tc>
      </w:tr>
      <w:tr>
        <w:tc>
          <w:tcPr>
            <w:tcW w:w="2438" w:type="dxa"/>
          </w:tcPr>
          <w:p>
            <w:pPr>
              <w:pStyle w:val="0"/>
            </w:pPr>
            <w:r>
              <w:rPr>
                <w:sz w:val="24"/>
              </w:rPr>
              <w:t xml:space="preserve">организация работ по реализации технологических процессов в машиностроительном производстве</w:t>
            </w:r>
          </w:p>
        </w:tc>
        <w:tc>
          <w:tcPr>
            <w:tcW w:w="663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5.1. Планировать и осуществлять управление деятельностью подчиненного персонала.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5.2. Сопровождать подготовку финансовых документов по производству и реализации продукции машиностроительного производства, материально-техническому обеспечению деятельности подразделения.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5.3. Контролировать качество продукции, выявлять, анализировать и устранять причины выпуска продукции низкого качества.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5.4. Реализовывать технологические процессы в машиностроительном производстве с соблюдением требований охраны труда, безопасности жизнедеятельности и защиты окружающей среды, принципов и методов бережливого производства.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history="0" w:anchor="P123" w:tooltip="2.4. Образовательная программа разрабатывается образовательной организацией в соответствии с ФГОС СПО и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по видам деятельности, сформированным в вариативной части образовательной программы образовательной организацией для учета потребностей регионального рынка труда.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осваиваемых в рамках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1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 Обучающиеся, осваивающие образовательную программу, могут освоить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&lt;6&gt;.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&lt;6&gt; </w:t>
      </w:r>
      <w:hyperlink w:history="0" r:id="rId42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 7 статьи 73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Федерации. 2012, N 53, ст. 7598; 2020, N 22, ст. 3379).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ТРЕБОВАНИЯ К УСЛОВИЯМ РЕАЛИЗАЦИИ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действующими санитарными нормами и правилами &lt;7&gt;.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&lt;7&gt; Федеральный </w:t>
      </w:r>
      <w:hyperlink w:history="0" r:id="rId43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от 30 марта 1999 г. N 52-ФЗ "О санитарно-эпидемиологическом благополучии населения" (Собрание законодательства Российской Федерации, 1999, N 14, ст. 1650; 2021, N 27, ст. 5185); санитарные правила </w:t>
      </w:r>
      <w:hyperlink w:history="0" r:id="rId44" w:tooltip="Постановление Главного государственного санитарного врача РФ от 28.09.2020 N 28 (ред. от 24.12.2025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олодежи&quot; (вместе с &quot;СП 2.4.3648-20. Санитарные правила...&quot;) (Зарегистрировано в Минюсте России 18.12.2020 N 61573) ------------ Утратил силу или отменен {КонсультантПлюс}">
        <w:r>
          <w:rPr>
            <w:sz w:val="24"/>
            <w:color w:val="0000ff"/>
          </w:rPr>
          <w:t xml:space="preserve">СП 2.4.3648-20</w:t>
        </w:r>
      </w:hyperlink>
      <w:r>
        <w:rPr>
          <w:sz w:val="24"/>
        </w:rP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61573); санитарно-эпидемиологические правила и нормы </w:t>
      </w:r>
      <w:hyperlink w:history="0" r:id="rId45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населения&quot; (вместе с &quot;СанПиН 2.3/2.4.3590-20. Санитарно-эпидемиологические правила и нормы...&quot;) (Зарегистрировано в Минюсте России 11.11.2020 N 60833) ------------ Утратил силу или отменен {КонсультантПлюс}">
        <w:r>
          <w:rPr>
            <w:sz w:val="24"/>
            <w:color w:val="0000ff"/>
          </w:rPr>
          <w:t xml:space="preserve">СанПиН 2.3/2.4.3590-20</w:t>
        </w:r>
      </w:hyperlink>
      <w:r>
        <w:rPr>
          <w:sz w:val="24"/>
        </w:rP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60833); санитарные правила и нормы </w:t>
      </w:r>
      <w:hyperlink w:history="0" r:id="rId46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акторов среды обитания&quot; (вместе с &quot;СанПиН 1.2.3685-21. Санитарные правила и нормы...&quot;) (Зарегистрировано в Минюсте России 29.01.2021 N 62296) (с изм. и доп., вступ. в силу с 01.03.2026) {КонсультантПлюс}">
        <w:r>
          <w:rPr>
            <w:sz w:val="24"/>
            <w:color w:val="0000ff"/>
          </w:rPr>
          <w:t xml:space="preserve">СанПиН 1.2.3685-21</w:t>
        </w:r>
      </w:hyperlink>
      <w:r>
        <w:rPr>
          <w:sz w:val="24"/>
        </w:rP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программы: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4.3. Общесистемные требования к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ПОП;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7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4.4. Требования к материально-техническому и учебно-методическому обеспечению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допускается замена оборудования его виртуальными аналогами;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в качестве основной литературы образовательная организация использует учебники, учебные пособия, предусмотренные ПОП;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8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9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4.5. Требования к кадровым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одной из областей профессиональной деятельности, указанных в </w:t>
      </w:r>
      <w:hyperlink w:history="0" w:anchor="P79" w:tooltip="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25 Ракетно-космическая промышленность; 31 Автомобилестроение; 32 Авиастроение; 40 Сквозные виды деятельности в промышленности &lt;5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 (имеющих стаж работы в данной профессиональной области не менее трех лет);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одной из областей профессиональной деятельности, указанных в </w:t>
      </w:r>
      <w:hyperlink w:history="0" w:anchor="P79" w:tooltip="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25 Ракетно-космическая промышленность; 31 Автомобилестроение; 32 Авиастроение; 40 Сквозные виды деятельности в промышленности &lt;5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одной из областей профессиональной деятельности, указанных в </w:t>
      </w:r>
      <w:hyperlink w:history="0" w:anchor="P79" w:tooltip="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25 Ракетно-космическая промышленность; 31 Автомобилестроение; 32 Авиастроение; 40 Сквозные виды деятельности в промышленности &lt;5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4.6. Требование к финансовым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&lt;8&gt; и Федеральным </w:t>
      </w:r>
      <w:hyperlink w:history="0" r:id="rId5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  <w:t xml:space="preserve">(п. 4.6 в ред. </w:t>
      </w:r>
      <w:hyperlink w:history="0" r:id="rId51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&lt;8&gt; Бюджетный </w:t>
      </w:r>
      <w:hyperlink w:history="0" r:id="rId52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sz w:val="24"/>
            <w:color w:val="0000ff"/>
          </w:rPr>
          <w:t xml:space="preserve">кодекс</w:t>
        </w:r>
      </w:hyperlink>
      <w:r>
        <w:rPr>
          <w:sz w:val="24"/>
        </w:rPr>
        <w:t xml:space="preserve"> Российской Федерации.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4.7. Требования к применяемым механизмам оценки качества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>
      <w:pPr>
        <w:pStyle w:val="0"/>
        <w:jc w:val="both"/>
      </w:pPr>
      <w:r>
        <w:rPr>
          <w:sz w:val="24"/>
        </w:rPr>
        <w:t xml:space="preserve">(пп. "в" в ред. </w:t>
      </w:r>
      <w:hyperlink w:history="0" r:id="rId53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14.06.2022 N 444</w:t>
            <w:br/>
            <w:t>(ред. от 03.07.2024)</w:t>
            <w:br/>
            <w:t>"Об утверждении федерального государственного обра...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83090&amp;date=07.10.2026&amp;dst=110606&amp;field=134" TargetMode = "External"/><Relationship Id="rId9" Type="http://schemas.openxmlformats.org/officeDocument/2006/relationships/hyperlink" Target="https://login.consultant.ru/link/?req=doc&amp;base=LAW&amp;n=532973&amp;date=07.10.2026&amp;dst=100051&amp;field=134" TargetMode = "External"/><Relationship Id="rId10" Type="http://schemas.openxmlformats.org/officeDocument/2006/relationships/hyperlink" Target="https://login.consultant.ru/link/?req=doc&amp;base=LAW&amp;n=481262&amp;date=07.10.2026&amp;dst=100072&amp;field=134" TargetMode = "External"/><Relationship Id="rId11" Type="http://schemas.openxmlformats.org/officeDocument/2006/relationships/hyperlink" Target="https://login.consultant.ru/link/?req=doc&amp;base=LAW&amp;n=398408&amp;date=07.10.2026&amp;dst=100012&amp;field=134" TargetMode = "External"/><Relationship Id="rId12" Type="http://schemas.openxmlformats.org/officeDocument/2006/relationships/hyperlink" Target="https://login.consultant.ru/link/?req=doc&amp;base=LAW&amp;n=377712&amp;date=07.10.2026&amp;dst=101184&amp;field=134" TargetMode = "External"/><Relationship Id="rId13" Type="http://schemas.openxmlformats.org/officeDocument/2006/relationships/hyperlink" Target="https://login.consultant.ru/link/?req=doc&amp;base=LAW&amp;n=375009&amp;date=07.10.2026&amp;dst=100011&amp;field=134" TargetMode = "External"/><Relationship Id="rId14" Type="http://schemas.openxmlformats.org/officeDocument/2006/relationships/hyperlink" Target="https://login.consultant.ru/link/?req=doc&amp;base=LAW&amp;n=377712&amp;date=07.10.2026&amp;dst=133&amp;field=134" TargetMode = "External"/><Relationship Id="rId15" Type="http://schemas.openxmlformats.org/officeDocument/2006/relationships/hyperlink" Target="https://login.consultant.ru/link/?req=doc&amp;base=LAW&amp;n=530300&amp;date=07.10.2026&amp;dst=100768&amp;field=134" TargetMode = "External"/><Relationship Id="rId16" Type="http://schemas.openxmlformats.org/officeDocument/2006/relationships/hyperlink" Target="https://login.consultant.ru/link/?req=doc&amp;base=LAW&amp;n=411930&amp;date=07.10.2026" TargetMode = "External"/><Relationship Id="rId17" Type="http://schemas.openxmlformats.org/officeDocument/2006/relationships/hyperlink" Target="https://login.consultant.ru/link/?req=doc&amp;base=LAW&amp;n=483090&amp;date=07.10.2026&amp;dst=110606&amp;field=134" TargetMode = "External"/><Relationship Id="rId18" Type="http://schemas.openxmlformats.org/officeDocument/2006/relationships/hyperlink" Target="https://login.consultant.ru/link/?req=doc&amp;base=LAW&amp;n=483090&amp;date=07.10.2026&amp;dst=110607&amp;field=134" TargetMode = "External"/><Relationship Id="rId19" Type="http://schemas.openxmlformats.org/officeDocument/2006/relationships/hyperlink" Target="https://login.consultant.ru/link/?req=doc&amp;base=LAW&amp;n=501142&amp;date=07.10.2026&amp;dst=4&amp;field=134" TargetMode = "External"/><Relationship Id="rId20" Type="http://schemas.openxmlformats.org/officeDocument/2006/relationships/hyperlink" Target="https://login.consultant.ru/link/?req=doc&amp;base=LAW&amp;n=483090&amp;date=07.10.2026&amp;dst=110608&amp;field=134" TargetMode = "External"/><Relationship Id="rId21" Type="http://schemas.openxmlformats.org/officeDocument/2006/relationships/hyperlink" Target="https://login.consultant.ru/link/?req=doc&amp;base=LAW&amp;n=483090&amp;date=07.10.2026&amp;dst=110609&amp;field=134" TargetMode = "External"/><Relationship Id="rId22" Type="http://schemas.openxmlformats.org/officeDocument/2006/relationships/hyperlink" Target="https://login.consultant.ru/link/?req=doc&amp;base=LAW&amp;n=527217&amp;date=07.10.2026&amp;dst=446&amp;field=134" TargetMode = "External"/><Relationship Id="rId23" Type="http://schemas.openxmlformats.org/officeDocument/2006/relationships/hyperlink" Target="https://login.consultant.ru/link/?req=doc&amp;base=LAW&amp;n=527217&amp;date=07.10.2026&amp;dst=100249&amp;field=134" TargetMode = "External"/><Relationship Id="rId24" Type="http://schemas.openxmlformats.org/officeDocument/2006/relationships/hyperlink" Target="https://login.consultant.ru/link/?req=doc&amp;base=LAW&amp;n=483090&amp;date=07.10.2026&amp;dst=110610&amp;field=134" TargetMode = "External"/><Relationship Id="rId25" Type="http://schemas.openxmlformats.org/officeDocument/2006/relationships/hyperlink" Target="https://login.consultant.ru/link/?req=doc&amp;base=LAW&amp;n=411930&amp;date=07.10.2026&amp;dst=100030&amp;field=134" TargetMode = "External"/><Relationship Id="rId26" Type="http://schemas.openxmlformats.org/officeDocument/2006/relationships/hyperlink" Target="https://login.consultant.ru/link/?req=doc&amp;base=LAW&amp;n=214720&amp;date=07.10.2026&amp;dst=100098&amp;field=134" TargetMode = "External"/><Relationship Id="rId27" Type="http://schemas.openxmlformats.org/officeDocument/2006/relationships/hyperlink" Target="https://login.consultant.ru/link/?req=doc&amp;base=LAW&amp;n=214720&amp;date=07.10.2026&amp;dst=100110&amp;field=134" TargetMode = "External"/><Relationship Id="rId28" Type="http://schemas.openxmlformats.org/officeDocument/2006/relationships/hyperlink" Target="https://login.consultant.ru/link/?req=doc&amp;base=LAW&amp;n=214720&amp;date=07.10.2026&amp;dst=100112&amp;field=134" TargetMode = "External"/><Relationship Id="rId29" Type="http://schemas.openxmlformats.org/officeDocument/2006/relationships/hyperlink" Target="https://login.consultant.ru/link/?req=doc&amp;base=LAW&amp;n=214720&amp;date=07.10.2026&amp;dst=100116&amp;field=134" TargetMode = "External"/><Relationship Id="rId30" Type="http://schemas.openxmlformats.org/officeDocument/2006/relationships/hyperlink" Target="https://login.consultant.ru/link/?req=doc&amp;base=LAW&amp;n=214720&amp;date=07.10.2026&amp;dst=100047&amp;field=134" TargetMode = "External"/><Relationship Id="rId31" Type="http://schemas.openxmlformats.org/officeDocument/2006/relationships/hyperlink" Target="https://login.consultant.ru/link/?req=doc&amp;base=LAW&amp;n=483090&amp;date=07.10.2026&amp;dst=110611&amp;field=134" TargetMode = "External"/><Relationship Id="rId32" Type="http://schemas.openxmlformats.org/officeDocument/2006/relationships/hyperlink" Target="https://login.consultant.ru/link/?req=doc&amp;base=LAW&amp;n=483090&amp;date=07.10.2026&amp;dst=110613&amp;field=134" TargetMode = "External"/><Relationship Id="rId33" Type="http://schemas.openxmlformats.org/officeDocument/2006/relationships/hyperlink" Target="https://login.consultant.ru/link/?req=doc&amp;base=LAW&amp;n=483090&amp;date=07.10.2026&amp;dst=110623&amp;field=134" TargetMode = "External"/><Relationship Id="rId34" Type="http://schemas.openxmlformats.org/officeDocument/2006/relationships/hyperlink" Target="https://login.consultant.ru/link/?req=doc&amp;base=LAW&amp;n=483090&amp;date=07.10.2026&amp;dst=110624&amp;field=134" TargetMode = "External"/><Relationship Id="rId35" Type="http://schemas.openxmlformats.org/officeDocument/2006/relationships/hyperlink" Target="https://login.consultant.ru/link/?req=doc&amp;base=LAW&amp;n=483090&amp;date=07.10.2026&amp;dst=110625&amp;field=134" TargetMode = "External"/><Relationship Id="rId36" Type="http://schemas.openxmlformats.org/officeDocument/2006/relationships/hyperlink" Target="https://login.consultant.ru/link/?req=doc&amp;base=LAW&amp;n=483090&amp;date=07.10.2026&amp;dst=110626&amp;field=134" TargetMode = "External"/><Relationship Id="rId37" Type="http://schemas.openxmlformats.org/officeDocument/2006/relationships/hyperlink" Target="https://login.consultant.ru/link/?req=doc&amp;base=LAW&amp;n=483090&amp;date=07.10.2026&amp;dst=110627&amp;field=134" TargetMode = "External"/><Relationship Id="rId38" Type="http://schemas.openxmlformats.org/officeDocument/2006/relationships/hyperlink" Target="https://login.consultant.ru/link/?req=doc&amp;base=LAW&amp;n=483090&amp;date=07.10.2026&amp;dst=110630&amp;field=134" TargetMode = "External"/><Relationship Id="rId39" Type="http://schemas.openxmlformats.org/officeDocument/2006/relationships/hyperlink" Target="https://login.consultant.ru/link/?req=doc&amp;base=LAW&amp;n=483090&amp;date=07.10.2026&amp;dst=110631&amp;field=134" TargetMode = "External"/><Relationship Id="rId40" Type="http://schemas.openxmlformats.org/officeDocument/2006/relationships/hyperlink" Target="https://login.consultant.ru/link/?req=doc&amp;base=LAW&amp;n=483090&amp;date=07.10.2026&amp;dst=110632&amp;field=134" TargetMode = "External"/><Relationship Id="rId41" Type="http://schemas.openxmlformats.org/officeDocument/2006/relationships/hyperlink" Target="https://login.consultant.ru/link/?req=doc&amp;base=LAW&amp;n=483090&amp;date=07.10.2026&amp;dst=110633&amp;field=134" TargetMode = "External"/><Relationship Id="rId42" Type="http://schemas.openxmlformats.org/officeDocument/2006/relationships/hyperlink" Target="https://login.consultant.ru/link/?req=doc&amp;base=LAW&amp;n=527217&amp;date=07.10.2026&amp;dst=415&amp;field=134" TargetMode = "External"/><Relationship Id="rId43" Type="http://schemas.openxmlformats.org/officeDocument/2006/relationships/hyperlink" Target="https://login.consultant.ru/link/?req=doc&amp;base=LAW&amp;n=536587&amp;date=07.10.2026" TargetMode = "External"/><Relationship Id="rId44" Type="http://schemas.openxmlformats.org/officeDocument/2006/relationships/hyperlink" Target="https://login.consultant.ru/link/?req=doc&amp;base=LAW&amp;n=522968&amp;date=07.10.2026&amp;dst=100047&amp;field=134" TargetMode = "External"/><Relationship Id="rId45" Type="http://schemas.openxmlformats.org/officeDocument/2006/relationships/hyperlink" Target="https://login.consultant.ru/link/?req=doc&amp;base=LAW&amp;n=494597&amp;date=07.10.2026&amp;dst=100037&amp;field=134" TargetMode = "External"/><Relationship Id="rId46" Type="http://schemas.openxmlformats.org/officeDocument/2006/relationships/hyperlink" Target="https://login.consultant.ru/link/?req=doc&amp;base=LAW&amp;n=517341&amp;date=07.10.2026&amp;dst=100137&amp;field=134" TargetMode = "External"/><Relationship Id="rId47" Type="http://schemas.openxmlformats.org/officeDocument/2006/relationships/hyperlink" Target="https://login.consultant.ru/link/?req=doc&amp;base=LAW&amp;n=483090&amp;date=07.10.2026&amp;dst=110634&amp;field=134" TargetMode = "External"/><Relationship Id="rId48" Type="http://schemas.openxmlformats.org/officeDocument/2006/relationships/hyperlink" Target="https://login.consultant.ru/link/?req=doc&amp;base=LAW&amp;n=483090&amp;date=07.10.2026&amp;dst=110636&amp;field=134" TargetMode = "External"/><Relationship Id="rId49" Type="http://schemas.openxmlformats.org/officeDocument/2006/relationships/hyperlink" Target="https://login.consultant.ru/link/?req=doc&amp;base=LAW&amp;n=483090&amp;date=07.10.2026&amp;dst=110637&amp;field=134" TargetMode = "External"/><Relationship Id="rId50" Type="http://schemas.openxmlformats.org/officeDocument/2006/relationships/hyperlink" Target="https://login.consultant.ru/link/?req=doc&amp;base=LAW&amp;n=527217&amp;date=07.10.2026" TargetMode = "External"/><Relationship Id="rId51" Type="http://schemas.openxmlformats.org/officeDocument/2006/relationships/hyperlink" Target="https://login.consultant.ru/link/?req=doc&amp;base=LAW&amp;n=483090&amp;date=07.10.2026&amp;dst=110638&amp;field=134" TargetMode = "External"/><Relationship Id="rId52" Type="http://schemas.openxmlformats.org/officeDocument/2006/relationships/hyperlink" Target="https://login.consultant.ru/link/?req=doc&amp;base=LAW&amp;n=513926&amp;date=07.10.2026" TargetMode = "External"/><Relationship Id="rId53" Type="http://schemas.openxmlformats.org/officeDocument/2006/relationships/hyperlink" Target="https://login.consultant.ru/link/?req=doc&amp;base=LAW&amp;n=483090&amp;date=07.10.2026&amp;dst=110643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14.06.2022 N 444
(ред. от 03.07.2024)
"Об утверждении федерального государственного образовательного стандарта среднего профессионального образования по специальности 15.02.16 Технология машиностроения"
(Зарегистрировано в Минюсте России 01.07.2022 N 69122)</dc:title>
  <dcterms:created xsi:type="dcterms:W3CDTF">2026-10-07T06:36:18Z</dcterms:created>
</cp:coreProperties>
</file>